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7FB60" w14:textId="36D48C47" w:rsidR="00B27685" w:rsidRPr="00F510FE" w:rsidRDefault="00B27685" w:rsidP="00F510FE">
      <w:pPr>
        <w:pStyle w:val="Hlavika"/>
        <w:tabs>
          <w:tab w:val="left" w:pos="1977"/>
        </w:tabs>
        <w:ind w:firstLine="1977"/>
      </w:pPr>
    </w:p>
    <w:p w14:paraId="21836C51" w14:textId="4D7EF0C6" w:rsidR="00714D15" w:rsidRPr="00F510FE" w:rsidRDefault="00714D15" w:rsidP="00F510FE"/>
    <w:p w14:paraId="49DF1C1E" w14:textId="77777777" w:rsidR="00A52346" w:rsidRPr="00F510FE" w:rsidRDefault="00A52346" w:rsidP="00F510FE">
      <w:pPr>
        <w:jc w:val="both"/>
        <w:rPr>
          <w:b/>
          <w:bCs/>
        </w:rPr>
      </w:pPr>
    </w:p>
    <w:p w14:paraId="0F4689B0" w14:textId="77777777" w:rsidR="00E54ACB" w:rsidRPr="00F510FE" w:rsidRDefault="00E54ACB" w:rsidP="00F510FE"/>
    <w:p w14:paraId="201CCFCC" w14:textId="77777777" w:rsidR="00E54ACB" w:rsidRPr="00F510FE" w:rsidRDefault="00E54ACB" w:rsidP="00F510FE"/>
    <w:p w14:paraId="0C5C9B0E" w14:textId="50249C3B" w:rsidR="00B27685" w:rsidRPr="00F510FE" w:rsidRDefault="00B27685" w:rsidP="00F510FE"/>
    <w:p w14:paraId="57B528AC" w14:textId="77777777" w:rsidR="00E54ACB" w:rsidRPr="00F510FE" w:rsidRDefault="00E54ACB" w:rsidP="00F510FE"/>
    <w:p w14:paraId="03F1B9B9" w14:textId="77777777" w:rsidR="00EB2F61" w:rsidRPr="00F510FE" w:rsidRDefault="00EB2F61" w:rsidP="00F510FE"/>
    <w:p w14:paraId="6B6EB277" w14:textId="43B06510" w:rsidR="00EB2F61" w:rsidRPr="00F510FE" w:rsidRDefault="00EB2F61" w:rsidP="00F510FE"/>
    <w:p w14:paraId="6121DDB1" w14:textId="75217EA2" w:rsidR="003F06E5" w:rsidRPr="00F510FE" w:rsidRDefault="003F06E5" w:rsidP="00F510FE"/>
    <w:p w14:paraId="210406E9" w14:textId="7A2A579D" w:rsidR="003F06E5" w:rsidRPr="00F510FE" w:rsidRDefault="003F06E5" w:rsidP="00F510FE"/>
    <w:p w14:paraId="45701CEB" w14:textId="47F505D7" w:rsidR="003F06E5" w:rsidRPr="00F510FE" w:rsidRDefault="003F06E5" w:rsidP="00F510FE"/>
    <w:p w14:paraId="1DEDDCCE" w14:textId="77777777" w:rsidR="003F06E5" w:rsidRPr="00F510FE" w:rsidRDefault="003F06E5" w:rsidP="00F510FE"/>
    <w:p w14:paraId="41FFDB44" w14:textId="77777777" w:rsidR="00EB2F61" w:rsidRPr="00F510FE" w:rsidRDefault="00EB2F61" w:rsidP="00F510FE"/>
    <w:p w14:paraId="10C16B48" w14:textId="77777777" w:rsidR="00EB2F61" w:rsidRPr="00F510FE" w:rsidRDefault="00EB2F61" w:rsidP="00F510FE"/>
    <w:p w14:paraId="673D59EF" w14:textId="77777777" w:rsidR="00EB2F61" w:rsidRPr="00F510FE" w:rsidRDefault="00EB2F61" w:rsidP="00F510FE"/>
    <w:p w14:paraId="5BE63E5A" w14:textId="43CA1598" w:rsidR="00E54ACB" w:rsidRPr="00F510FE" w:rsidRDefault="008F3949" w:rsidP="00F510FE">
      <w:pPr>
        <w:jc w:val="center"/>
        <w:rPr>
          <w:b/>
          <w:bCs/>
          <w:sz w:val="36"/>
          <w:szCs w:val="36"/>
        </w:rPr>
      </w:pPr>
      <w:r w:rsidRPr="00F510FE">
        <w:rPr>
          <w:b/>
          <w:bCs/>
          <w:sz w:val="36"/>
          <w:szCs w:val="36"/>
        </w:rPr>
        <w:t>Integrovan</w:t>
      </w:r>
      <w:r w:rsidR="00094181">
        <w:rPr>
          <w:b/>
          <w:bCs/>
          <w:sz w:val="36"/>
          <w:szCs w:val="36"/>
        </w:rPr>
        <w:t>ý</w:t>
      </w:r>
      <w:r w:rsidRPr="00F510FE">
        <w:rPr>
          <w:b/>
          <w:bCs/>
          <w:sz w:val="36"/>
          <w:szCs w:val="36"/>
        </w:rPr>
        <w:t xml:space="preserve"> regionáln</w:t>
      </w:r>
      <w:r w:rsidR="00094181">
        <w:rPr>
          <w:b/>
          <w:bCs/>
          <w:sz w:val="36"/>
          <w:szCs w:val="36"/>
        </w:rPr>
        <w:t>y</w:t>
      </w:r>
      <w:r w:rsidRPr="00F510FE">
        <w:rPr>
          <w:b/>
          <w:bCs/>
          <w:sz w:val="36"/>
          <w:szCs w:val="36"/>
        </w:rPr>
        <w:t xml:space="preserve"> operačn</w:t>
      </w:r>
      <w:r w:rsidR="00094181">
        <w:rPr>
          <w:b/>
          <w:bCs/>
          <w:sz w:val="36"/>
          <w:szCs w:val="36"/>
        </w:rPr>
        <w:t>ý</w:t>
      </w:r>
    </w:p>
    <w:p w14:paraId="2AF2E3CE" w14:textId="4D562F0A" w:rsidR="00E54ACB" w:rsidRPr="00F510FE" w:rsidRDefault="00E54ACB" w:rsidP="00F510FE">
      <w:pPr>
        <w:jc w:val="center"/>
        <w:rPr>
          <w:b/>
          <w:bCs/>
          <w:sz w:val="36"/>
          <w:szCs w:val="36"/>
        </w:rPr>
      </w:pPr>
      <w:r w:rsidRPr="00F510FE">
        <w:rPr>
          <w:b/>
          <w:bCs/>
          <w:sz w:val="36"/>
          <w:szCs w:val="36"/>
        </w:rPr>
        <w:t>program 2014 – 2020</w:t>
      </w:r>
      <w:r w:rsidR="008F3949" w:rsidRPr="00F510FE">
        <w:rPr>
          <w:b/>
          <w:bCs/>
          <w:sz w:val="36"/>
          <w:szCs w:val="36"/>
        </w:rPr>
        <w:t xml:space="preserve">, verzia </w:t>
      </w:r>
      <w:r w:rsidR="00E90E4B">
        <w:rPr>
          <w:b/>
          <w:bCs/>
          <w:sz w:val="36"/>
          <w:szCs w:val="36"/>
        </w:rPr>
        <w:t>1</w:t>
      </w:r>
      <w:r w:rsidR="001E0829">
        <w:rPr>
          <w:b/>
          <w:bCs/>
          <w:sz w:val="36"/>
          <w:szCs w:val="36"/>
        </w:rPr>
        <w:t>5</w:t>
      </w:r>
      <w:r w:rsidR="008F3949" w:rsidRPr="00F510FE">
        <w:rPr>
          <w:b/>
          <w:bCs/>
          <w:sz w:val="36"/>
          <w:szCs w:val="36"/>
        </w:rPr>
        <w:t>.</w:t>
      </w:r>
      <w:r w:rsidR="001B4EC6" w:rsidRPr="00F510FE">
        <w:rPr>
          <w:b/>
          <w:bCs/>
          <w:sz w:val="36"/>
          <w:szCs w:val="36"/>
        </w:rPr>
        <w:t>0</w:t>
      </w:r>
    </w:p>
    <w:p w14:paraId="5A0BF5F1" w14:textId="77777777" w:rsidR="00E54ACB" w:rsidRPr="00F510FE" w:rsidRDefault="00E54ACB" w:rsidP="00F510FE">
      <w:pPr>
        <w:jc w:val="center"/>
        <w:rPr>
          <w:b/>
          <w:bCs/>
          <w:sz w:val="36"/>
          <w:szCs w:val="36"/>
        </w:rPr>
      </w:pPr>
      <w:r w:rsidRPr="00F510FE">
        <w:rPr>
          <w:b/>
          <w:bCs/>
          <w:sz w:val="36"/>
          <w:szCs w:val="36"/>
        </w:rPr>
        <w:t>______________</w:t>
      </w:r>
      <w:r w:rsidR="00A52346" w:rsidRPr="00F510FE">
        <w:rPr>
          <w:b/>
          <w:bCs/>
          <w:sz w:val="36"/>
          <w:szCs w:val="36"/>
        </w:rPr>
        <w:t>_______________________________</w:t>
      </w:r>
    </w:p>
    <w:p w14:paraId="17E71457" w14:textId="77777777" w:rsidR="00E54ACB" w:rsidRPr="00F510FE" w:rsidRDefault="00E54ACB" w:rsidP="00F510FE"/>
    <w:p w14:paraId="0F8B84DD" w14:textId="77777777" w:rsidR="00EB2F61" w:rsidRPr="00F510FE" w:rsidRDefault="00EB2F61" w:rsidP="00F510FE"/>
    <w:p w14:paraId="58AF20F9" w14:textId="77777777" w:rsidR="00B27685" w:rsidRPr="00F510FE" w:rsidRDefault="00B27685" w:rsidP="00F510FE"/>
    <w:p w14:paraId="5190D5AF" w14:textId="77777777" w:rsidR="00E54ACB" w:rsidRPr="00F510FE" w:rsidRDefault="00E54ACB" w:rsidP="00F510FE">
      <w:pPr>
        <w:jc w:val="center"/>
        <w:rPr>
          <w:b/>
          <w:bCs/>
          <w:color w:val="008000"/>
          <w:sz w:val="36"/>
          <w:szCs w:val="36"/>
        </w:rPr>
      </w:pPr>
      <w:r w:rsidRPr="00F510FE">
        <w:rPr>
          <w:b/>
          <w:bCs/>
          <w:color w:val="008000"/>
          <w:sz w:val="36"/>
          <w:szCs w:val="36"/>
        </w:rPr>
        <w:t>Oznámenie o</w:t>
      </w:r>
      <w:r w:rsidR="00B27685" w:rsidRPr="00F510FE">
        <w:rPr>
          <w:b/>
          <w:bCs/>
          <w:color w:val="008000"/>
          <w:sz w:val="36"/>
          <w:szCs w:val="36"/>
        </w:rPr>
        <w:t> zmene strategického dokumentu</w:t>
      </w:r>
    </w:p>
    <w:p w14:paraId="3C6283A0" w14:textId="77777777" w:rsidR="00B27685" w:rsidRPr="00F510FE" w:rsidRDefault="00F523BD" w:rsidP="00F510FE">
      <w:pPr>
        <w:jc w:val="center"/>
        <w:rPr>
          <w:color w:val="008000"/>
        </w:rPr>
      </w:pPr>
      <w:r w:rsidRPr="00F510FE">
        <w:rPr>
          <w:color w:val="008000"/>
        </w:rPr>
        <w:t>podľa zákona č. 24/2006</w:t>
      </w:r>
      <w:r w:rsidR="00B27685" w:rsidRPr="00F510FE">
        <w:rPr>
          <w:color w:val="008000"/>
        </w:rPr>
        <w:t xml:space="preserve"> Z. z. o posudzovaní vplyvov na životné prostredie a o zmene a doplnení niektorých zákonov v znení neskorších predpisov</w:t>
      </w:r>
    </w:p>
    <w:p w14:paraId="2A605DEE" w14:textId="77777777" w:rsidR="00E54ACB" w:rsidRPr="00F510FE" w:rsidRDefault="00E54ACB" w:rsidP="00F510FE"/>
    <w:p w14:paraId="4E002DE8" w14:textId="77777777" w:rsidR="00247EF6" w:rsidRPr="00F510FE" w:rsidRDefault="00247EF6" w:rsidP="00F510FE">
      <w:pPr>
        <w:rPr>
          <w:bCs/>
          <w:sz w:val="22"/>
          <w:szCs w:val="22"/>
        </w:rPr>
      </w:pPr>
    </w:p>
    <w:p w14:paraId="77EDEAD4" w14:textId="77777777" w:rsidR="008722EB" w:rsidRPr="00F510FE" w:rsidRDefault="008722EB" w:rsidP="00F510FE">
      <w:pPr>
        <w:rPr>
          <w:bCs/>
          <w:sz w:val="22"/>
          <w:szCs w:val="22"/>
        </w:rPr>
      </w:pPr>
    </w:p>
    <w:p w14:paraId="558E4448" w14:textId="77777777" w:rsidR="00EB2F61" w:rsidRPr="00F510FE" w:rsidRDefault="00EB2F61" w:rsidP="00F510FE">
      <w:pPr>
        <w:rPr>
          <w:bCs/>
          <w:sz w:val="22"/>
          <w:szCs w:val="22"/>
        </w:rPr>
      </w:pPr>
    </w:p>
    <w:p w14:paraId="4DDE5645" w14:textId="77777777" w:rsidR="00EB2F61" w:rsidRPr="00F510FE" w:rsidRDefault="00EB2F61" w:rsidP="00F510FE">
      <w:pPr>
        <w:rPr>
          <w:bCs/>
          <w:sz w:val="22"/>
          <w:szCs w:val="22"/>
        </w:rPr>
      </w:pPr>
    </w:p>
    <w:p w14:paraId="65A08648" w14:textId="06CA63EB" w:rsidR="00EB2F61" w:rsidRDefault="00EB2F61" w:rsidP="003B0C62">
      <w:pPr>
        <w:jc w:val="center"/>
        <w:rPr>
          <w:bCs/>
          <w:sz w:val="22"/>
          <w:szCs w:val="22"/>
        </w:rPr>
      </w:pPr>
    </w:p>
    <w:p w14:paraId="1D67E67F" w14:textId="6E4CBC10" w:rsidR="00A508D6" w:rsidRDefault="00A508D6" w:rsidP="003B0C62">
      <w:pPr>
        <w:jc w:val="center"/>
        <w:rPr>
          <w:bCs/>
          <w:sz w:val="22"/>
          <w:szCs w:val="22"/>
        </w:rPr>
      </w:pPr>
    </w:p>
    <w:p w14:paraId="10D7AF65" w14:textId="5C521C57" w:rsidR="00A508D6" w:rsidRDefault="00A508D6" w:rsidP="003B0C62">
      <w:pPr>
        <w:jc w:val="center"/>
        <w:rPr>
          <w:bCs/>
          <w:sz w:val="22"/>
          <w:szCs w:val="22"/>
        </w:rPr>
      </w:pPr>
    </w:p>
    <w:p w14:paraId="551621BA" w14:textId="77777777" w:rsidR="00A508D6" w:rsidRPr="00F510FE" w:rsidRDefault="00A508D6" w:rsidP="003B0C62">
      <w:pPr>
        <w:jc w:val="center"/>
        <w:rPr>
          <w:bCs/>
          <w:sz w:val="22"/>
          <w:szCs w:val="22"/>
        </w:rPr>
      </w:pPr>
    </w:p>
    <w:p w14:paraId="49F4AD3B" w14:textId="77777777" w:rsidR="00EB2F61" w:rsidRPr="00F510FE" w:rsidRDefault="00EB2F61" w:rsidP="00F510FE">
      <w:pPr>
        <w:rPr>
          <w:bCs/>
          <w:sz w:val="22"/>
          <w:szCs w:val="22"/>
        </w:rPr>
      </w:pPr>
    </w:p>
    <w:p w14:paraId="4AA68CAC" w14:textId="77777777" w:rsidR="00EB2F61" w:rsidRPr="00F510FE" w:rsidRDefault="00EB2F61" w:rsidP="00F510FE">
      <w:pPr>
        <w:rPr>
          <w:bCs/>
          <w:sz w:val="22"/>
          <w:szCs w:val="22"/>
        </w:rPr>
      </w:pPr>
    </w:p>
    <w:p w14:paraId="726F6CF6" w14:textId="77777777" w:rsidR="00EB2F61" w:rsidRPr="00F510FE" w:rsidRDefault="00EB2F61" w:rsidP="00F510FE">
      <w:pPr>
        <w:rPr>
          <w:bCs/>
          <w:sz w:val="22"/>
          <w:szCs w:val="22"/>
        </w:rPr>
      </w:pPr>
    </w:p>
    <w:p w14:paraId="37B40856" w14:textId="77777777" w:rsidR="00EB2F61" w:rsidRPr="00F510FE" w:rsidRDefault="00EB2F61" w:rsidP="00F510FE">
      <w:pPr>
        <w:rPr>
          <w:bCs/>
          <w:sz w:val="22"/>
          <w:szCs w:val="22"/>
        </w:rPr>
      </w:pPr>
    </w:p>
    <w:p w14:paraId="10B0A589" w14:textId="77777777" w:rsidR="00EB2F61" w:rsidRPr="00F510FE" w:rsidRDefault="00EB2F61" w:rsidP="00F510FE">
      <w:pPr>
        <w:rPr>
          <w:bCs/>
          <w:sz w:val="22"/>
          <w:szCs w:val="22"/>
        </w:rPr>
      </w:pPr>
    </w:p>
    <w:p w14:paraId="63CB2786" w14:textId="77777777" w:rsidR="00EB2F61" w:rsidRPr="00F510FE" w:rsidRDefault="00EB2F61" w:rsidP="00F510FE">
      <w:pPr>
        <w:rPr>
          <w:bCs/>
          <w:sz w:val="22"/>
          <w:szCs w:val="22"/>
        </w:rPr>
      </w:pPr>
    </w:p>
    <w:p w14:paraId="1FDB940F" w14:textId="25FE1C65" w:rsidR="00EB2F61" w:rsidRDefault="00EB2F61" w:rsidP="00F510FE">
      <w:pPr>
        <w:rPr>
          <w:bCs/>
          <w:sz w:val="22"/>
          <w:szCs w:val="22"/>
        </w:rPr>
      </w:pPr>
    </w:p>
    <w:p w14:paraId="20940444" w14:textId="1337601A" w:rsidR="003B0C62" w:rsidRDefault="003B0C62" w:rsidP="00F510FE">
      <w:pPr>
        <w:rPr>
          <w:bCs/>
          <w:sz w:val="22"/>
          <w:szCs w:val="22"/>
        </w:rPr>
      </w:pPr>
    </w:p>
    <w:p w14:paraId="4E6E8AC1" w14:textId="11892195" w:rsidR="003B0C62" w:rsidRDefault="003B0C62" w:rsidP="00F510FE">
      <w:pPr>
        <w:rPr>
          <w:bCs/>
          <w:sz w:val="22"/>
          <w:szCs w:val="22"/>
        </w:rPr>
      </w:pPr>
    </w:p>
    <w:p w14:paraId="54DA1A55" w14:textId="77777777" w:rsidR="003B0C62" w:rsidRPr="00F510FE" w:rsidRDefault="003B0C62" w:rsidP="00F510FE">
      <w:pPr>
        <w:rPr>
          <w:bCs/>
          <w:sz w:val="22"/>
          <w:szCs w:val="22"/>
        </w:rPr>
      </w:pPr>
    </w:p>
    <w:p w14:paraId="1C92A5C5" w14:textId="77777777" w:rsidR="00B27685" w:rsidRPr="00F510FE" w:rsidRDefault="00B27685" w:rsidP="00F510FE">
      <w:pPr>
        <w:rPr>
          <w:bCs/>
          <w:sz w:val="22"/>
          <w:szCs w:val="22"/>
        </w:rPr>
      </w:pPr>
    </w:p>
    <w:p w14:paraId="37B0092E" w14:textId="77777777" w:rsidR="00EB2F61" w:rsidRPr="00F510FE" w:rsidRDefault="00EB2F61" w:rsidP="00F510FE">
      <w:pPr>
        <w:rPr>
          <w:bCs/>
          <w:sz w:val="22"/>
          <w:szCs w:val="22"/>
        </w:rPr>
      </w:pPr>
    </w:p>
    <w:p w14:paraId="775CFE01" w14:textId="77777777" w:rsidR="00EB2F61" w:rsidRPr="00F510FE" w:rsidRDefault="00EB2F61" w:rsidP="00F510FE">
      <w:pPr>
        <w:rPr>
          <w:bCs/>
          <w:sz w:val="22"/>
          <w:szCs w:val="22"/>
        </w:rPr>
      </w:pPr>
    </w:p>
    <w:p w14:paraId="4053D3AC" w14:textId="5EEA58F1" w:rsidR="00EB2F61" w:rsidRPr="00F510FE" w:rsidRDefault="00B27685" w:rsidP="00F510FE">
      <w:pPr>
        <w:jc w:val="center"/>
        <w:rPr>
          <w:bCs/>
          <w:sz w:val="22"/>
          <w:szCs w:val="22"/>
        </w:rPr>
      </w:pPr>
      <w:r w:rsidRPr="00F510FE">
        <w:rPr>
          <w:bCs/>
          <w:sz w:val="22"/>
          <w:szCs w:val="22"/>
        </w:rPr>
        <w:t xml:space="preserve">Bratislava, </w:t>
      </w:r>
      <w:r w:rsidR="0089377A">
        <w:rPr>
          <w:bCs/>
          <w:sz w:val="22"/>
          <w:szCs w:val="22"/>
        </w:rPr>
        <w:t>január</w:t>
      </w:r>
      <w:r w:rsidR="00047175">
        <w:rPr>
          <w:bCs/>
          <w:sz w:val="22"/>
          <w:szCs w:val="22"/>
        </w:rPr>
        <w:t xml:space="preserve"> </w:t>
      </w:r>
      <w:r w:rsidR="0089377A">
        <w:rPr>
          <w:bCs/>
          <w:sz w:val="22"/>
          <w:szCs w:val="22"/>
        </w:rPr>
        <w:t>2024</w:t>
      </w:r>
    </w:p>
    <w:p w14:paraId="6FE8688D" w14:textId="77777777" w:rsidR="00EB2F61" w:rsidRPr="00F510FE" w:rsidRDefault="00EB2F61" w:rsidP="00F510FE">
      <w:pPr>
        <w:rPr>
          <w:bCs/>
          <w:sz w:val="22"/>
          <w:szCs w:val="22"/>
        </w:rPr>
      </w:pPr>
    </w:p>
    <w:p w14:paraId="734BB166" w14:textId="6AEC4659" w:rsidR="00B27685" w:rsidRPr="00F510FE" w:rsidRDefault="00B27685" w:rsidP="00F510FE">
      <w:pPr>
        <w:rPr>
          <w:bCs/>
          <w:sz w:val="22"/>
          <w:szCs w:val="22"/>
        </w:rPr>
      </w:pPr>
      <w:r w:rsidRPr="00F510FE">
        <w:rPr>
          <w:b/>
          <w:bCs/>
          <w:sz w:val="36"/>
          <w:szCs w:val="36"/>
          <w:u w:val="single"/>
        </w:rPr>
        <w:br w:type="page"/>
      </w:r>
    </w:p>
    <w:p w14:paraId="39E19B0E" w14:textId="77777777" w:rsidR="00E54ACB" w:rsidRPr="006A5F60" w:rsidRDefault="00E54ACB" w:rsidP="00B521E7">
      <w:pPr>
        <w:spacing w:before="80" w:line="276" w:lineRule="auto"/>
        <w:ind w:left="142" w:hanging="142"/>
        <w:rPr>
          <w:b/>
          <w:bCs/>
          <w:sz w:val="22"/>
          <w:szCs w:val="22"/>
        </w:rPr>
      </w:pPr>
      <w:r w:rsidRPr="006A5F60">
        <w:rPr>
          <w:b/>
          <w:bCs/>
          <w:sz w:val="22"/>
          <w:szCs w:val="22"/>
        </w:rPr>
        <w:lastRenderedPageBreak/>
        <w:t>I.</w:t>
      </w:r>
      <w:r w:rsidRPr="006A5F60">
        <w:rPr>
          <w:b/>
          <w:bCs/>
          <w:sz w:val="22"/>
          <w:szCs w:val="22"/>
        </w:rPr>
        <w:tab/>
        <w:t>Základné údaje o obstarávateľovi</w:t>
      </w:r>
    </w:p>
    <w:p w14:paraId="4ABD9991" w14:textId="0E6D970E" w:rsidR="00E54ACB" w:rsidRPr="006A5F60" w:rsidRDefault="00E54ACB" w:rsidP="00B521E7">
      <w:pPr>
        <w:spacing w:before="120" w:after="120" w:line="276" w:lineRule="auto"/>
        <w:ind w:left="567" w:hanging="425"/>
        <w:jc w:val="both"/>
        <w:rPr>
          <w:b/>
          <w:bCs/>
          <w:sz w:val="22"/>
          <w:szCs w:val="22"/>
        </w:rPr>
      </w:pPr>
      <w:r w:rsidRPr="006A5F60">
        <w:rPr>
          <w:b/>
          <w:bCs/>
          <w:sz w:val="22"/>
          <w:szCs w:val="22"/>
        </w:rPr>
        <w:t>1.</w:t>
      </w:r>
      <w:r w:rsidRPr="006A5F60">
        <w:rPr>
          <w:b/>
          <w:bCs/>
          <w:sz w:val="22"/>
          <w:szCs w:val="22"/>
        </w:rPr>
        <w:tab/>
        <w:t>Názov</w:t>
      </w:r>
    </w:p>
    <w:p w14:paraId="66B931C1" w14:textId="68D753E4" w:rsidR="00E54ACB" w:rsidRPr="006A5F60" w:rsidRDefault="00E54ACB" w:rsidP="00B521E7">
      <w:pPr>
        <w:spacing w:before="80" w:line="276" w:lineRule="auto"/>
        <w:ind w:left="567"/>
        <w:jc w:val="both"/>
        <w:rPr>
          <w:sz w:val="22"/>
          <w:szCs w:val="22"/>
        </w:rPr>
      </w:pPr>
      <w:r w:rsidRPr="006A5F60">
        <w:rPr>
          <w:sz w:val="22"/>
          <w:szCs w:val="22"/>
        </w:rPr>
        <w:t xml:space="preserve">Ministerstvo </w:t>
      </w:r>
      <w:r w:rsidR="00C62FB0" w:rsidRPr="006A5F60">
        <w:rPr>
          <w:sz w:val="22"/>
          <w:szCs w:val="22"/>
        </w:rPr>
        <w:t>investícií, regionálneho rozvoja a informatizácie</w:t>
      </w:r>
      <w:r w:rsidRPr="006A5F60">
        <w:rPr>
          <w:sz w:val="22"/>
          <w:szCs w:val="22"/>
        </w:rPr>
        <w:t xml:space="preserve"> SR</w:t>
      </w:r>
    </w:p>
    <w:p w14:paraId="209A197D" w14:textId="77777777" w:rsidR="00E54ACB" w:rsidRPr="006A5F60" w:rsidRDefault="00E54ACB" w:rsidP="00B521E7">
      <w:pPr>
        <w:spacing w:before="120" w:after="120" w:line="276" w:lineRule="auto"/>
        <w:ind w:left="567" w:hanging="425"/>
        <w:jc w:val="both"/>
        <w:rPr>
          <w:b/>
          <w:bCs/>
          <w:sz w:val="22"/>
          <w:szCs w:val="22"/>
        </w:rPr>
      </w:pPr>
      <w:r w:rsidRPr="006A5F60">
        <w:rPr>
          <w:b/>
          <w:bCs/>
          <w:sz w:val="22"/>
          <w:szCs w:val="22"/>
        </w:rPr>
        <w:t>2.</w:t>
      </w:r>
      <w:r w:rsidRPr="006A5F60">
        <w:rPr>
          <w:b/>
          <w:bCs/>
          <w:sz w:val="22"/>
          <w:szCs w:val="22"/>
        </w:rPr>
        <w:tab/>
        <w:t>Identifikačné číslo</w:t>
      </w:r>
    </w:p>
    <w:p w14:paraId="34D22B5F" w14:textId="73E8271B" w:rsidR="006A344A" w:rsidRPr="006A5F60" w:rsidRDefault="006A344A" w:rsidP="00B521E7">
      <w:pPr>
        <w:spacing w:before="80" w:line="276" w:lineRule="auto"/>
        <w:ind w:left="567"/>
        <w:jc w:val="both"/>
        <w:rPr>
          <w:sz w:val="22"/>
          <w:szCs w:val="22"/>
        </w:rPr>
      </w:pPr>
      <w:r w:rsidRPr="006A5F60">
        <w:rPr>
          <w:sz w:val="22"/>
          <w:szCs w:val="22"/>
        </w:rPr>
        <w:t>50 349 287</w:t>
      </w:r>
    </w:p>
    <w:p w14:paraId="48ED13EB" w14:textId="6A17497F" w:rsidR="00E54ACB" w:rsidRPr="006A5F60" w:rsidRDefault="00E54ACB" w:rsidP="00B521E7">
      <w:pPr>
        <w:spacing w:before="120" w:after="120" w:line="276" w:lineRule="auto"/>
        <w:ind w:left="567" w:hanging="425"/>
        <w:jc w:val="both"/>
        <w:rPr>
          <w:b/>
          <w:bCs/>
          <w:sz w:val="22"/>
          <w:szCs w:val="22"/>
        </w:rPr>
      </w:pPr>
      <w:r w:rsidRPr="006A5F60">
        <w:rPr>
          <w:b/>
          <w:bCs/>
          <w:sz w:val="22"/>
          <w:szCs w:val="22"/>
        </w:rPr>
        <w:t>3.</w:t>
      </w:r>
      <w:r w:rsidRPr="006A5F60">
        <w:rPr>
          <w:b/>
          <w:bCs/>
          <w:sz w:val="22"/>
          <w:szCs w:val="22"/>
        </w:rPr>
        <w:tab/>
        <w:t>Adresa sídla</w:t>
      </w:r>
    </w:p>
    <w:p w14:paraId="3FA29B42" w14:textId="661113DA" w:rsidR="00B27685" w:rsidRPr="006A5F60" w:rsidRDefault="00DC06DD" w:rsidP="00B521E7">
      <w:pPr>
        <w:spacing w:before="80" w:line="276" w:lineRule="auto"/>
        <w:ind w:left="567"/>
        <w:contextualSpacing/>
        <w:jc w:val="both"/>
        <w:rPr>
          <w:sz w:val="22"/>
          <w:szCs w:val="22"/>
        </w:rPr>
      </w:pPr>
      <w:r w:rsidRPr="006A5F60">
        <w:rPr>
          <w:sz w:val="22"/>
          <w:szCs w:val="22"/>
        </w:rPr>
        <w:t>Pribinova 25</w:t>
      </w:r>
    </w:p>
    <w:p w14:paraId="38338F07" w14:textId="2F313367" w:rsidR="00DC06DD" w:rsidRPr="006A5F60" w:rsidRDefault="00DC06DD" w:rsidP="00B521E7">
      <w:pPr>
        <w:spacing w:before="80" w:line="276" w:lineRule="auto"/>
        <w:ind w:left="567"/>
        <w:contextualSpacing/>
        <w:jc w:val="both"/>
        <w:rPr>
          <w:sz w:val="22"/>
          <w:szCs w:val="22"/>
        </w:rPr>
      </w:pPr>
      <w:r w:rsidRPr="006A5F60">
        <w:rPr>
          <w:sz w:val="22"/>
          <w:szCs w:val="22"/>
        </w:rPr>
        <w:t>811 09 Bratislava</w:t>
      </w:r>
    </w:p>
    <w:p w14:paraId="5C2B14AF" w14:textId="77777777" w:rsidR="00B27685" w:rsidRPr="006A5F60" w:rsidRDefault="00B27685" w:rsidP="00B521E7">
      <w:pPr>
        <w:spacing w:before="80" w:line="276" w:lineRule="auto"/>
        <w:ind w:left="567"/>
        <w:contextualSpacing/>
        <w:jc w:val="both"/>
        <w:rPr>
          <w:sz w:val="22"/>
          <w:szCs w:val="22"/>
        </w:rPr>
      </w:pPr>
      <w:r w:rsidRPr="006A5F60">
        <w:rPr>
          <w:sz w:val="22"/>
          <w:szCs w:val="22"/>
        </w:rPr>
        <w:t>Slovenská republika</w:t>
      </w:r>
    </w:p>
    <w:p w14:paraId="5BE8587D" w14:textId="77777777" w:rsidR="00E54ACB" w:rsidRPr="006A5F60" w:rsidRDefault="00E54ACB" w:rsidP="00B521E7">
      <w:pPr>
        <w:spacing w:before="120" w:after="120" w:line="276" w:lineRule="auto"/>
        <w:ind w:left="567" w:hanging="425"/>
        <w:jc w:val="both"/>
        <w:rPr>
          <w:b/>
          <w:bCs/>
          <w:sz w:val="22"/>
          <w:szCs w:val="22"/>
        </w:rPr>
      </w:pPr>
      <w:r w:rsidRPr="006A5F60">
        <w:rPr>
          <w:b/>
          <w:bCs/>
          <w:sz w:val="22"/>
          <w:szCs w:val="22"/>
        </w:rPr>
        <w:t>4.</w:t>
      </w:r>
      <w:r w:rsidRPr="006A5F60">
        <w:rPr>
          <w:b/>
          <w:bCs/>
          <w:sz w:val="22"/>
          <w:szCs w:val="22"/>
        </w:rPr>
        <w:tab/>
        <w:t>Meno, priezvisko, adresa, telefónne číslo a iné kontaktné údaje oprávneného zástupcu obstarávateľa</w:t>
      </w:r>
    </w:p>
    <w:p w14:paraId="2BCC390D" w14:textId="77777777" w:rsidR="0089377A" w:rsidRPr="006A5F60" w:rsidRDefault="0089377A" w:rsidP="0089377A">
      <w:pPr>
        <w:spacing w:before="120" w:line="276" w:lineRule="auto"/>
        <w:ind w:left="567"/>
        <w:jc w:val="both"/>
        <w:rPr>
          <w:sz w:val="22"/>
          <w:szCs w:val="22"/>
        </w:rPr>
      </w:pPr>
      <w:r>
        <w:rPr>
          <w:sz w:val="22"/>
          <w:szCs w:val="22"/>
        </w:rPr>
        <w:t>Mgr</w:t>
      </w:r>
      <w:r w:rsidRPr="006A5F60">
        <w:rPr>
          <w:sz w:val="22"/>
          <w:szCs w:val="22"/>
        </w:rPr>
        <w:t xml:space="preserve">. </w:t>
      </w:r>
      <w:r>
        <w:rPr>
          <w:sz w:val="22"/>
          <w:szCs w:val="22"/>
        </w:rPr>
        <w:t>Adriana Červeňová</w:t>
      </w:r>
    </w:p>
    <w:p w14:paraId="54B57F8A" w14:textId="77777777" w:rsidR="0089377A" w:rsidRPr="006A5F60" w:rsidRDefault="0089377A" w:rsidP="0089377A">
      <w:pPr>
        <w:spacing w:before="80" w:line="276" w:lineRule="auto"/>
        <w:ind w:left="567"/>
        <w:contextualSpacing/>
        <w:jc w:val="both"/>
        <w:rPr>
          <w:sz w:val="22"/>
          <w:szCs w:val="22"/>
        </w:rPr>
      </w:pPr>
      <w:r w:rsidRPr="006A5F60">
        <w:rPr>
          <w:sz w:val="22"/>
          <w:szCs w:val="22"/>
        </w:rPr>
        <w:t>g</w:t>
      </w:r>
      <w:r>
        <w:rPr>
          <w:sz w:val="22"/>
          <w:szCs w:val="22"/>
        </w:rPr>
        <w:t>enerálna</w:t>
      </w:r>
      <w:r w:rsidRPr="006A5F60">
        <w:rPr>
          <w:sz w:val="22"/>
          <w:szCs w:val="22"/>
        </w:rPr>
        <w:t xml:space="preserve"> riaditeľ</w:t>
      </w:r>
      <w:r>
        <w:rPr>
          <w:sz w:val="22"/>
          <w:szCs w:val="22"/>
        </w:rPr>
        <w:t>ka</w:t>
      </w:r>
      <w:r w:rsidRPr="006A5F60">
        <w:rPr>
          <w:sz w:val="22"/>
          <w:szCs w:val="22"/>
        </w:rPr>
        <w:t xml:space="preserve"> sekcie IROP</w:t>
      </w:r>
    </w:p>
    <w:p w14:paraId="45EBF1D1" w14:textId="77777777" w:rsidR="00591479" w:rsidRPr="006A5F60" w:rsidRDefault="00591479" w:rsidP="00B521E7">
      <w:pPr>
        <w:spacing w:line="276" w:lineRule="auto"/>
        <w:ind w:left="567"/>
        <w:jc w:val="both"/>
        <w:rPr>
          <w:sz w:val="22"/>
          <w:szCs w:val="22"/>
        </w:rPr>
      </w:pPr>
      <w:r w:rsidRPr="006A5F60">
        <w:rPr>
          <w:sz w:val="22"/>
          <w:szCs w:val="22"/>
        </w:rPr>
        <w:t>Ministerstvo investícií, regionálneho rozvoja a informatizácie SR</w:t>
      </w:r>
    </w:p>
    <w:p w14:paraId="2A0CBBB1" w14:textId="56E1E985" w:rsidR="007E0EFD" w:rsidRPr="006A5F60" w:rsidRDefault="00DC06DD" w:rsidP="00B521E7">
      <w:pPr>
        <w:spacing w:before="80" w:line="276" w:lineRule="auto"/>
        <w:ind w:left="567"/>
        <w:contextualSpacing/>
        <w:jc w:val="both"/>
        <w:rPr>
          <w:sz w:val="22"/>
          <w:szCs w:val="22"/>
        </w:rPr>
      </w:pPr>
      <w:r w:rsidRPr="006A5F60">
        <w:rPr>
          <w:sz w:val="22"/>
          <w:szCs w:val="22"/>
        </w:rPr>
        <w:t>Pribinova 25</w:t>
      </w:r>
    </w:p>
    <w:p w14:paraId="33C8855C" w14:textId="4A7B9014" w:rsidR="00DC06DD" w:rsidRPr="006A5F60" w:rsidRDefault="00DC06DD" w:rsidP="00B521E7">
      <w:pPr>
        <w:spacing w:before="80" w:line="276" w:lineRule="auto"/>
        <w:ind w:left="567"/>
        <w:contextualSpacing/>
        <w:jc w:val="both"/>
        <w:rPr>
          <w:sz w:val="22"/>
          <w:szCs w:val="22"/>
        </w:rPr>
      </w:pPr>
      <w:r w:rsidRPr="006A5F60">
        <w:rPr>
          <w:sz w:val="22"/>
          <w:szCs w:val="22"/>
        </w:rPr>
        <w:t>811 09  Bratislava</w:t>
      </w:r>
    </w:p>
    <w:p w14:paraId="2B3EBE31" w14:textId="77777777" w:rsidR="0089377A" w:rsidRPr="006A5F60" w:rsidRDefault="00724642" w:rsidP="0089377A">
      <w:pPr>
        <w:spacing w:before="80" w:line="276" w:lineRule="auto"/>
        <w:ind w:left="567"/>
        <w:contextualSpacing/>
        <w:jc w:val="both"/>
        <w:rPr>
          <w:sz w:val="22"/>
          <w:szCs w:val="22"/>
        </w:rPr>
      </w:pPr>
      <w:r w:rsidRPr="006A5F60">
        <w:rPr>
          <w:sz w:val="22"/>
          <w:szCs w:val="22"/>
        </w:rPr>
        <w:t>Tel</w:t>
      </w:r>
      <w:r w:rsidR="007E0EFD" w:rsidRPr="006A5F60">
        <w:rPr>
          <w:sz w:val="22"/>
          <w:szCs w:val="22"/>
        </w:rPr>
        <w:t xml:space="preserve">: +421 </w:t>
      </w:r>
      <w:r w:rsidR="00591479" w:rsidRPr="006A5F60">
        <w:rPr>
          <w:sz w:val="22"/>
          <w:szCs w:val="22"/>
        </w:rPr>
        <w:t>2 2092</w:t>
      </w:r>
      <w:r w:rsidR="007E0EFD" w:rsidRPr="006A5F60">
        <w:rPr>
          <w:sz w:val="22"/>
          <w:szCs w:val="22"/>
        </w:rPr>
        <w:t xml:space="preserve"> </w:t>
      </w:r>
      <w:r w:rsidR="0089377A">
        <w:rPr>
          <w:sz w:val="22"/>
          <w:szCs w:val="22"/>
        </w:rPr>
        <w:t>8246</w:t>
      </w:r>
    </w:p>
    <w:p w14:paraId="3FF006C7" w14:textId="74A1473F" w:rsidR="007E0EFD" w:rsidRPr="006A5F60" w:rsidRDefault="0089377A" w:rsidP="0089377A">
      <w:pPr>
        <w:spacing w:before="80" w:line="276" w:lineRule="auto"/>
        <w:ind w:left="567"/>
        <w:contextualSpacing/>
        <w:jc w:val="both"/>
        <w:rPr>
          <w:sz w:val="22"/>
          <w:szCs w:val="22"/>
          <w:lang w:val="en-US"/>
        </w:rPr>
      </w:pPr>
      <w:r w:rsidRPr="006A5F60">
        <w:rPr>
          <w:sz w:val="22"/>
          <w:szCs w:val="22"/>
        </w:rPr>
        <w:t xml:space="preserve">e-mail: </w:t>
      </w:r>
      <w:hyperlink r:id="rId8" w:history="1">
        <w:r w:rsidRPr="006F67A6">
          <w:rPr>
            <w:rStyle w:val="Hypertextovprepojenie"/>
            <w:sz w:val="22"/>
            <w:szCs w:val="22"/>
          </w:rPr>
          <w:t>adriana.cervenova@mirri.gov.sk</w:t>
        </w:r>
      </w:hyperlink>
      <w:r w:rsidRPr="006A5F60">
        <w:rPr>
          <w:sz w:val="22"/>
          <w:szCs w:val="22"/>
          <w:lang w:val="en-US"/>
        </w:rPr>
        <w:t xml:space="preserve"> </w:t>
      </w:r>
    </w:p>
    <w:p w14:paraId="2E371BF8" w14:textId="3A85C8D4" w:rsidR="00E54ACB" w:rsidRPr="006A5F60" w:rsidRDefault="0082329E" w:rsidP="00B521E7">
      <w:pPr>
        <w:spacing w:before="120" w:after="120" w:line="276" w:lineRule="auto"/>
        <w:ind w:left="567" w:hanging="425"/>
        <w:jc w:val="both"/>
        <w:rPr>
          <w:b/>
          <w:bCs/>
          <w:sz w:val="22"/>
          <w:szCs w:val="22"/>
        </w:rPr>
      </w:pPr>
      <w:r w:rsidRPr="006A5F60">
        <w:rPr>
          <w:b/>
          <w:bCs/>
          <w:sz w:val="22"/>
          <w:szCs w:val="22"/>
        </w:rPr>
        <w:t>5.</w:t>
      </w:r>
      <w:r w:rsidRPr="006A5F60">
        <w:rPr>
          <w:b/>
          <w:bCs/>
          <w:sz w:val="22"/>
          <w:szCs w:val="22"/>
        </w:rPr>
        <w:tab/>
      </w:r>
      <w:r w:rsidR="00E54ACB" w:rsidRPr="006A5F60">
        <w:rPr>
          <w:b/>
          <w:bCs/>
          <w:sz w:val="22"/>
          <w:szCs w:val="22"/>
        </w:rPr>
        <w:t>Meno, priezvisko, adresa, telefónne číslo a iné konta</w:t>
      </w:r>
      <w:r w:rsidR="00724642" w:rsidRPr="006A5F60">
        <w:rPr>
          <w:b/>
          <w:bCs/>
          <w:sz w:val="22"/>
          <w:szCs w:val="22"/>
        </w:rPr>
        <w:t>ktné údaje kontaktnej osoby, od </w:t>
      </w:r>
      <w:r w:rsidR="00E54ACB" w:rsidRPr="006A5F60">
        <w:rPr>
          <w:b/>
          <w:bCs/>
          <w:sz w:val="22"/>
          <w:szCs w:val="22"/>
        </w:rPr>
        <w:t>ktorej možno dostať relevantné informácie o strategickom dokumente</w:t>
      </w:r>
      <w:r w:rsidR="00724642" w:rsidRPr="006A5F60">
        <w:rPr>
          <w:b/>
          <w:bCs/>
          <w:sz w:val="22"/>
          <w:szCs w:val="22"/>
        </w:rPr>
        <w:t xml:space="preserve"> a miesto na </w:t>
      </w:r>
      <w:r w:rsidR="00E54ACB" w:rsidRPr="006A5F60">
        <w:rPr>
          <w:b/>
          <w:bCs/>
          <w:sz w:val="22"/>
          <w:szCs w:val="22"/>
        </w:rPr>
        <w:t>konzultácie</w:t>
      </w:r>
    </w:p>
    <w:p w14:paraId="03438C0E" w14:textId="635662BF" w:rsidR="00E54ACB" w:rsidRPr="006A5F60" w:rsidRDefault="005B1859" w:rsidP="00B521E7">
      <w:pPr>
        <w:spacing w:before="120" w:line="276" w:lineRule="auto"/>
        <w:ind w:left="567"/>
        <w:jc w:val="both"/>
        <w:rPr>
          <w:sz w:val="22"/>
          <w:szCs w:val="22"/>
        </w:rPr>
      </w:pPr>
      <w:r w:rsidRPr="006A5F60">
        <w:rPr>
          <w:sz w:val="22"/>
          <w:szCs w:val="22"/>
        </w:rPr>
        <w:t>Ing.</w:t>
      </w:r>
      <w:r w:rsidR="00D62FF7" w:rsidRPr="006A5F60">
        <w:rPr>
          <w:sz w:val="22"/>
          <w:szCs w:val="22"/>
        </w:rPr>
        <w:t xml:space="preserve"> </w:t>
      </w:r>
      <w:r w:rsidR="00D073D5" w:rsidRPr="006A5F60">
        <w:rPr>
          <w:sz w:val="22"/>
          <w:szCs w:val="22"/>
        </w:rPr>
        <w:t>Elena Chrenková Kušnírová</w:t>
      </w:r>
    </w:p>
    <w:p w14:paraId="64CFAEB7" w14:textId="5081B087" w:rsidR="00963D06" w:rsidRPr="006A5F60" w:rsidRDefault="00D073D5" w:rsidP="00B521E7">
      <w:pPr>
        <w:tabs>
          <w:tab w:val="left" w:pos="851"/>
        </w:tabs>
        <w:spacing w:before="80" w:line="276" w:lineRule="auto"/>
        <w:ind w:left="567"/>
        <w:contextualSpacing/>
        <w:jc w:val="both"/>
        <w:rPr>
          <w:sz w:val="22"/>
          <w:szCs w:val="22"/>
        </w:rPr>
      </w:pPr>
      <w:r w:rsidRPr="006A5F60">
        <w:rPr>
          <w:sz w:val="22"/>
          <w:szCs w:val="22"/>
        </w:rPr>
        <w:t>vedúca oddelenia</w:t>
      </w:r>
      <w:r w:rsidR="00963D06" w:rsidRPr="006A5F60">
        <w:rPr>
          <w:sz w:val="22"/>
          <w:szCs w:val="22"/>
        </w:rPr>
        <w:t xml:space="preserve"> programovania</w:t>
      </w:r>
      <w:r w:rsidR="00724642" w:rsidRPr="006A5F60">
        <w:rPr>
          <w:sz w:val="22"/>
          <w:szCs w:val="22"/>
        </w:rPr>
        <w:t xml:space="preserve">, </w:t>
      </w:r>
      <w:r w:rsidR="00963D06" w:rsidRPr="006A5F60">
        <w:rPr>
          <w:sz w:val="22"/>
          <w:szCs w:val="22"/>
        </w:rPr>
        <w:t xml:space="preserve">odbor </w:t>
      </w:r>
      <w:r w:rsidR="00591479" w:rsidRPr="006A5F60">
        <w:rPr>
          <w:sz w:val="22"/>
          <w:szCs w:val="22"/>
        </w:rPr>
        <w:t>programovania a metodiky</w:t>
      </w:r>
    </w:p>
    <w:p w14:paraId="63F7C45E" w14:textId="77777777" w:rsidR="00591479" w:rsidRPr="006A5F60" w:rsidRDefault="00591479" w:rsidP="00B521E7">
      <w:pPr>
        <w:spacing w:line="276" w:lineRule="auto"/>
        <w:ind w:left="567"/>
        <w:jc w:val="both"/>
        <w:rPr>
          <w:sz w:val="22"/>
          <w:szCs w:val="22"/>
        </w:rPr>
      </w:pPr>
      <w:r w:rsidRPr="006A5F60">
        <w:rPr>
          <w:sz w:val="22"/>
          <w:szCs w:val="22"/>
        </w:rPr>
        <w:t>Ministerstvo investícií, regionálneho rozvoja a informatizácie SR</w:t>
      </w:r>
    </w:p>
    <w:p w14:paraId="5DBE5BE2" w14:textId="77777777" w:rsidR="00DC06DD" w:rsidRPr="006A5F60" w:rsidRDefault="00DC06DD" w:rsidP="00B521E7">
      <w:pPr>
        <w:spacing w:before="80" w:line="276" w:lineRule="auto"/>
        <w:ind w:left="567"/>
        <w:contextualSpacing/>
        <w:jc w:val="both"/>
        <w:rPr>
          <w:sz w:val="22"/>
          <w:szCs w:val="22"/>
        </w:rPr>
      </w:pPr>
      <w:r w:rsidRPr="006A5F60">
        <w:rPr>
          <w:sz w:val="22"/>
          <w:szCs w:val="22"/>
        </w:rPr>
        <w:t>Pribinova 25</w:t>
      </w:r>
    </w:p>
    <w:p w14:paraId="6AD7DE51" w14:textId="77777777" w:rsidR="00DC06DD" w:rsidRPr="006A5F60" w:rsidRDefault="00DC06DD" w:rsidP="00B521E7">
      <w:pPr>
        <w:spacing w:before="80" w:line="276" w:lineRule="auto"/>
        <w:ind w:left="567"/>
        <w:contextualSpacing/>
        <w:jc w:val="both"/>
        <w:rPr>
          <w:sz w:val="22"/>
          <w:szCs w:val="22"/>
        </w:rPr>
      </w:pPr>
      <w:r w:rsidRPr="006A5F60">
        <w:rPr>
          <w:sz w:val="22"/>
          <w:szCs w:val="22"/>
        </w:rPr>
        <w:t>811 09  Bratislava</w:t>
      </w:r>
    </w:p>
    <w:p w14:paraId="1EC49907" w14:textId="3D055601" w:rsidR="009E7D6E" w:rsidRPr="006A5F60" w:rsidRDefault="00724642" w:rsidP="00B521E7">
      <w:pPr>
        <w:tabs>
          <w:tab w:val="left" w:pos="851"/>
        </w:tabs>
        <w:spacing w:before="80" w:line="276" w:lineRule="auto"/>
        <w:ind w:left="567"/>
        <w:contextualSpacing/>
        <w:jc w:val="both"/>
        <w:rPr>
          <w:sz w:val="22"/>
          <w:szCs w:val="22"/>
        </w:rPr>
      </w:pPr>
      <w:r w:rsidRPr="006A5F60">
        <w:rPr>
          <w:sz w:val="22"/>
          <w:szCs w:val="22"/>
        </w:rPr>
        <w:t>T</w:t>
      </w:r>
      <w:r w:rsidR="009E7D6E" w:rsidRPr="006A5F60">
        <w:rPr>
          <w:sz w:val="22"/>
          <w:szCs w:val="22"/>
        </w:rPr>
        <w:t>el</w:t>
      </w:r>
      <w:r w:rsidRPr="006A5F60">
        <w:rPr>
          <w:sz w:val="22"/>
          <w:szCs w:val="22"/>
        </w:rPr>
        <w:t>.</w:t>
      </w:r>
      <w:r w:rsidR="009E7D6E" w:rsidRPr="006A5F60">
        <w:rPr>
          <w:sz w:val="22"/>
          <w:szCs w:val="22"/>
        </w:rPr>
        <w:t xml:space="preserve">: +421 2 </w:t>
      </w:r>
      <w:r w:rsidR="00591479" w:rsidRPr="006A5F60">
        <w:rPr>
          <w:sz w:val="22"/>
          <w:szCs w:val="22"/>
        </w:rPr>
        <w:t>2092</w:t>
      </w:r>
      <w:r w:rsidR="009E7D6E" w:rsidRPr="006A5F60">
        <w:rPr>
          <w:sz w:val="22"/>
          <w:szCs w:val="22"/>
        </w:rPr>
        <w:t xml:space="preserve"> </w:t>
      </w:r>
      <w:r w:rsidR="00591479" w:rsidRPr="006A5F60">
        <w:rPr>
          <w:sz w:val="22"/>
          <w:szCs w:val="22"/>
        </w:rPr>
        <w:t>86</w:t>
      </w:r>
      <w:r w:rsidR="00D073D5" w:rsidRPr="006A5F60">
        <w:rPr>
          <w:sz w:val="22"/>
          <w:szCs w:val="22"/>
        </w:rPr>
        <w:t>06</w:t>
      </w:r>
    </w:p>
    <w:p w14:paraId="772F5457" w14:textId="5DBDEF89" w:rsidR="009E7D6E" w:rsidRPr="006A5F60" w:rsidRDefault="009E7D6E" w:rsidP="00B521E7">
      <w:pPr>
        <w:spacing w:before="80" w:line="276" w:lineRule="auto"/>
        <w:ind w:left="567"/>
        <w:contextualSpacing/>
        <w:jc w:val="both"/>
        <w:rPr>
          <w:sz w:val="22"/>
          <w:szCs w:val="22"/>
          <w:lang w:val="en-US"/>
        </w:rPr>
      </w:pPr>
      <w:r w:rsidRPr="006A5F60">
        <w:rPr>
          <w:sz w:val="22"/>
          <w:szCs w:val="22"/>
        </w:rPr>
        <w:t xml:space="preserve">e-mail: </w:t>
      </w:r>
      <w:hyperlink r:id="rId9" w:history="1">
        <w:r w:rsidR="00D073D5" w:rsidRPr="006A5F60">
          <w:rPr>
            <w:rStyle w:val="Hypertextovprepojenie"/>
            <w:sz w:val="22"/>
            <w:szCs w:val="22"/>
          </w:rPr>
          <w:t>elena.chrenkova.kusnirova@mirri.gov.sk</w:t>
        </w:r>
      </w:hyperlink>
      <w:r w:rsidRPr="006A5F60">
        <w:rPr>
          <w:sz w:val="22"/>
          <w:szCs w:val="22"/>
          <w:lang w:val="en-US"/>
        </w:rPr>
        <w:t xml:space="preserve"> </w:t>
      </w:r>
    </w:p>
    <w:p w14:paraId="59067191" w14:textId="30E85E42" w:rsidR="009E7D6E" w:rsidRPr="006A5F60" w:rsidRDefault="009E7D6E" w:rsidP="00846CBC">
      <w:pPr>
        <w:spacing w:before="120" w:after="120" w:line="276" w:lineRule="auto"/>
        <w:ind w:left="567" w:hanging="425"/>
        <w:jc w:val="both"/>
        <w:rPr>
          <w:sz w:val="22"/>
          <w:szCs w:val="22"/>
        </w:rPr>
      </w:pPr>
      <w:r w:rsidRPr="006A5F60">
        <w:rPr>
          <w:sz w:val="22"/>
          <w:szCs w:val="22"/>
        </w:rPr>
        <w:t xml:space="preserve"> </w:t>
      </w:r>
    </w:p>
    <w:p w14:paraId="5A9AB8EF" w14:textId="7CB5825C" w:rsidR="004F695E" w:rsidRPr="006A5F60" w:rsidRDefault="004F695E" w:rsidP="00F510FE">
      <w:pPr>
        <w:widowControl/>
        <w:autoSpaceDE/>
        <w:autoSpaceDN/>
        <w:adjustRightInd/>
        <w:spacing w:after="200" w:line="276" w:lineRule="auto"/>
        <w:rPr>
          <w:sz w:val="22"/>
          <w:szCs w:val="22"/>
        </w:rPr>
      </w:pPr>
      <w:r w:rsidRPr="006A5F60">
        <w:rPr>
          <w:sz w:val="22"/>
          <w:szCs w:val="22"/>
        </w:rPr>
        <w:br w:type="page"/>
      </w:r>
    </w:p>
    <w:p w14:paraId="1345E709" w14:textId="77777777" w:rsidR="00E54ACB" w:rsidRPr="00EB7E11" w:rsidRDefault="00E54ACB" w:rsidP="00B521E7">
      <w:pPr>
        <w:spacing w:before="120" w:line="276" w:lineRule="auto"/>
        <w:ind w:left="284" w:hanging="284"/>
        <w:rPr>
          <w:b/>
          <w:bCs/>
          <w:sz w:val="22"/>
          <w:szCs w:val="22"/>
        </w:rPr>
      </w:pPr>
      <w:r w:rsidRPr="006A5F60">
        <w:rPr>
          <w:b/>
          <w:bCs/>
          <w:sz w:val="22"/>
          <w:szCs w:val="22"/>
        </w:rPr>
        <w:lastRenderedPageBreak/>
        <w:t>II.</w:t>
      </w:r>
      <w:r w:rsidRPr="006A5F60">
        <w:rPr>
          <w:b/>
          <w:bCs/>
          <w:sz w:val="22"/>
          <w:szCs w:val="22"/>
        </w:rPr>
        <w:tab/>
      </w:r>
      <w:r w:rsidRPr="00EB7E11">
        <w:rPr>
          <w:b/>
          <w:bCs/>
          <w:sz w:val="22"/>
          <w:szCs w:val="22"/>
        </w:rPr>
        <w:t>Základné údaje o strategickom dokumente</w:t>
      </w:r>
    </w:p>
    <w:p w14:paraId="1E19CDCC" w14:textId="77777777" w:rsidR="00E54ACB" w:rsidRPr="00EB7E11" w:rsidRDefault="00E54ACB" w:rsidP="00B521E7">
      <w:pPr>
        <w:spacing w:before="240" w:after="120" w:line="276" w:lineRule="auto"/>
        <w:ind w:left="426" w:hanging="284"/>
        <w:jc w:val="both"/>
        <w:rPr>
          <w:b/>
          <w:bCs/>
          <w:sz w:val="22"/>
          <w:szCs w:val="22"/>
        </w:rPr>
      </w:pPr>
      <w:r w:rsidRPr="00EB7E11">
        <w:rPr>
          <w:b/>
          <w:bCs/>
          <w:sz w:val="22"/>
          <w:szCs w:val="22"/>
        </w:rPr>
        <w:t>1.</w:t>
      </w:r>
      <w:r w:rsidRPr="00EB7E11">
        <w:rPr>
          <w:b/>
          <w:bCs/>
          <w:sz w:val="22"/>
          <w:szCs w:val="22"/>
        </w:rPr>
        <w:tab/>
        <w:t>Názov</w:t>
      </w:r>
    </w:p>
    <w:p w14:paraId="5EF8DF41" w14:textId="5C9F10F1" w:rsidR="00E54ACB" w:rsidRPr="00EB7E11" w:rsidRDefault="007708EA" w:rsidP="00B521E7">
      <w:pPr>
        <w:tabs>
          <w:tab w:val="left" w:pos="993"/>
        </w:tabs>
        <w:spacing w:before="120" w:line="276" w:lineRule="auto"/>
        <w:ind w:left="426"/>
        <w:jc w:val="both"/>
        <w:rPr>
          <w:b/>
          <w:bCs/>
          <w:i/>
          <w:iCs/>
          <w:sz w:val="22"/>
          <w:szCs w:val="22"/>
        </w:rPr>
      </w:pPr>
      <w:r w:rsidRPr="00EB7E11">
        <w:rPr>
          <w:b/>
          <w:bCs/>
          <w:i/>
          <w:iCs/>
          <w:sz w:val="22"/>
          <w:szCs w:val="22"/>
        </w:rPr>
        <w:t>Integrovan</w:t>
      </w:r>
      <w:r w:rsidR="00094181" w:rsidRPr="00EB7E11">
        <w:rPr>
          <w:b/>
          <w:bCs/>
          <w:i/>
          <w:iCs/>
          <w:sz w:val="22"/>
          <w:szCs w:val="22"/>
        </w:rPr>
        <w:t>ý</w:t>
      </w:r>
      <w:r w:rsidRPr="00EB7E11">
        <w:rPr>
          <w:b/>
          <w:bCs/>
          <w:i/>
          <w:iCs/>
          <w:sz w:val="22"/>
          <w:szCs w:val="22"/>
        </w:rPr>
        <w:t xml:space="preserve"> reg</w:t>
      </w:r>
      <w:r w:rsidR="008F3949" w:rsidRPr="00EB7E11">
        <w:rPr>
          <w:b/>
          <w:bCs/>
          <w:i/>
          <w:iCs/>
          <w:sz w:val="22"/>
          <w:szCs w:val="22"/>
        </w:rPr>
        <w:t>ionáln</w:t>
      </w:r>
      <w:r w:rsidR="00094181" w:rsidRPr="00EB7E11">
        <w:rPr>
          <w:b/>
          <w:bCs/>
          <w:i/>
          <w:iCs/>
          <w:sz w:val="22"/>
          <w:szCs w:val="22"/>
        </w:rPr>
        <w:t>y</w:t>
      </w:r>
      <w:r w:rsidR="008F3949" w:rsidRPr="00EB7E11">
        <w:rPr>
          <w:b/>
          <w:bCs/>
          <w:i/>
          <w:iCs/>
          <w:sz w:val="22"/>
          <w:szCs w:val="22"/>
        </w:rPr>
        <w:t xml:space="preserve"> operačn</w:t>
      </w:r>
      <w:r w:rsidR="00094181" w:rsidRPr="00EB7E11">
        <w:rPr>
          <w:b/>
          <w:bCs/>
          <w:i/>
          <w:iCs/>
          <w:sz w:val="22"/>
          <w:szCs w:val="22"/>
        </w:rPr>
        <w:t>ý</w:t>
      </w:r>
      <w:r w:rsidRPr="00EB7E11">
        <w:rPr>
          <w:b/>
          <w:bCs/>
          <w:i/>
          <w:iCs/>
          <w:sz w:val="22"/>
          <w:szCs w:val="22"/>
        </w:rPr>
        <w:t xml:space="preserve"> program </w:t>
      </w:r>
      <w:r w:rsidR="008F3949" w:rsidRPr="00EB7E11">
        <w:rPr>
          <w:b/>
          <w:bCs/>
          <w:i/>
          <w:iCs/>
          <w:sz w:val="22"/>
          <w:szCs w:val="22"/>
        </w:rPr>
        <w:t xml:space="preserve">2014 – 2020, verzia </w:t>
      </w:r>
      <w:r w:rsidR="00E90E4B" w:rsidRPr="00EB7E11">
        <w:rPr>
          <w:b/>
          <w:bCs/>
          <w:i/>
          <w:iCs/>
          <w:sz w:val="22"/>
          <w:szCs w:val="22"/>
        </w:rPr>
        <w:t>1</w:t>
      </w:r>
      <w:r w:rsidR="001E0829">
        <w:rPr>
          <w:b/>
          <w:bCs/>
          <w:i/>
          <w:iCs/>
          <w:sz w:val="22"/>
          <w:szCs w:val="22"/>
        </w:rPr>
        <w:t>5</w:t>
      </w:r>
      <w:r w:rsidR="00072B20" w:rsidRPr="00EB7E11">
        <w:rPr>
          <w:b/>
          <w:bCs/>
          <w:i/>
          <w:iCs/>
          <w:sz w:val="22"/>
          <w:szCs w:val="22"/>
        </w:rPr>
        <w:t>.0</w:t>
      </w:r>
    </w:p>
    <w:p w14:paraId="7BAD46F9" w14:textId="77777777" w:rsidR="00E54ACB" w:rsidRPr="00EB7E11" w:rsidRDefault="00E54ACB" w:rsidP="00B521E7">
      <w:pPr>
        <w:spacing w:before="240" w:after="120" w:line="276" w:lineRule="auto"/>
        <w:ind w:left="426" w:hanging="284"/>
        <w:jc w:val="both"/>
        <w:rPr>
          <w:b/>
          <w:bCs/>
          <w:sz w:val="22"/>
          <w:szCs w:val="22"/>
        </w:rPr>
      </w:pPr>
      <w:r w:rsidRPr="00EB7E11">
        <w:rPr>
          <w:b/>
          <w:bCs/>
          <w:sz w:val="22"/>
          <w:szCs w:val="22"/>
        </w:rPr>
        <w:t>2.</w:t>
      </w:r>
      <w:r w:rsidRPr="00EB7E11">
        <w:rPr>
          <w:b/>
          <w:bCs/>
          <w:sz w:val="22"/>
          <w:szCs w:val="22"/>
        </w:rPr>
        <w:tab/>
        <w:t>Charakter</w:t>
      </w:r>
    </w:p>
    <w:p w14:paraId="35C50E0B" w14:textId="15C90B88" w:rsidR="00E974BC" w:rsidRPr="00EB7E11" w:rsidRDefault="007708EA" w:rsidP="00B521E7">
      <w:pPr>
        <w:spacing w:before="80" w:line="264" w:lineRule="auto"/>
        <w:ind w:left="425"/>
        <w:jc w:val="both"/>
        <w:rPr>
          <w:sz w:val="22"/>
          <w:szCs w:val="22"/>
        </w:rPr>
      </w:pPr>
      <w:r w:rsidRPr="00EB7E11">
        <w:rPr>
          <w:sz w:val="22"/>
          <w:szCs w:val="22"/>
        </w:rPr>
        <w:t>Integrovaný regionálny operačný program (ďalej len „IROP“)</w:t>
      </w:r>
      <w:r w:rsidR="00E54ACB" w:rsidRPr="00EB7E11">
        <w:rPr>
          <w:sz w:val="22"/>
          <w:szCs w:val="22"/>
        </w:rPr>
        <w:t xml:space="preserve"> predstavuje strednodobý strategický dokument určujúci základné rámce a prioritné oblasti pre </w:t>
      </w:r>
      <w:r w:rsidRPr="00EB7E11">
        <w:rPr>
          <w:sz w:val="22"/>
          <w:szCs w:val="22"/>
        </w:rPr>
        <w:t>regionálny rozvoj SR</w:t>
      </w:r>
      <w:r w:rsidR="00724642" w:rsidRPr="00EB7E11">
        <w:rPr>
          <w:sz w:val="22"/>
          <w:szCs w:val="22"/>
        </w:rPr>
        <w:t xml:space="preserve"> v </w:t>
      </w:r>
      <w:r w:rsidR="004835E8" w:rsidRPr="00EB7E11">
        <w:rPr>
          <w:sz w:val="22"/>
          <w:szCs w:val="22"/>
        </w:rPr>
        <w:t xml:space="preserve">programovom období </w:t>
      </w:r>
      <w:r w:rsidR="00E54ACB" w:rsidRPr="00EB7E11">
        <w:rPr>
          <w:sz w:val="22"/>
          <w:szCs w:val="22"/>
        </w:rPr>
        <w:t>2014</w:t>
      </w:r>
      <w:r w:rsidR="004835E8" w:rsidRPr="00EB7E11">
        <w:rPr>
          <w:sz w:val="22"/>
          <w:szCs w:val="22"/>
        </w:rPr>
        <w:t xml:space="preserve"> </w:t>
      </w:r>
      <w:r w:rsidR="00E54ACB" w:rsidRPr="00EB7E11">
        <w:rPr>
          <w:sz w:val="22"/>
          <w:szCs w:val="22"/>
        </w:rPr>
        <w:t>-</w:t>
      </w:r>
      <w:r w:rsidR="004835E8" w:rsidRPr="00EB7E11">
        <w:rPr>
          <w:sz w:val="22"/>
          <w:szCs w:val="22"/>
        </w:rPr>
        <w:t xml:space="preserve"> </w:t>
      </w:r>
      <w:r w:rsidR="00E54ACB" w:rsidRPr="00EB7E11">
        <w:rPr>
          <w:sz w:val="22"/>
          <w:szCs w:val="22"/>
        </w:rPr>
        <w:t xml:space="preserve">2020. </w:t>
      </w:r>
      <w:r w:rsidR="00E974BC" w:rsidRPr="00EB7E11">
        <w:rPr>
          <w:sz w:val="22"/>
          <w:szCs w:val="22"/>
        </w:rPr>
        <w:t xml:space="preserve">IROP bol schválený </w:t>
      </w:r>
      <w:r w:rsidR="005D3F30" w:rsidRPr="00EB7E11">
        <w:rPr>
          <w:sz w:val="22"/>
          <w:szCs w:val="22"/>
        </w:rPr>
        <w:t>vykonávacím rozhodnutím Európskej komisie C(2014)</w:t>
      </w:r>
      <w:r w:rsidR="00393026" w:rsidRPr="00EB7E11">
        <w:rPr>
          <w:sz w:val="22"/>
          <w:szCs w:val="22"/>
        </w:rPr>
        <w:t xml:space="preserve"> 10182 zo dňa 18. decembra 2014. Riad</w:t>
      </w:r>
      <w:r w:rsidR="00EB2F61" w:rsidRPr="00EB7E11">
        <w:rPr>
          <w:sz w:val="22"/>
          <w:szCs w:val="22"/>
        </w:rPr>
        <w:t>iacim orgánom pre </w:t>
      </w:r>
      <w:r w:rsidR="00393026" w:rsidRPr="00EB7E11">
        <w:rPr>
          <w:sz w:val="22"/>
          <w:szCs w:val="22"/>
        </w:rPr>
        <w:t>IROP</w:t>
      </w:r>
      <w:r w:rsidR="004835E8" w:rsidRPr="00EB7E11">
        <w:rPr>
          <w:sz w:val="22"/>
          <w:szCs w:val="22"/>
        </w:rPr>
        <w:t xml:space="preserve"> zodpovedným za prípravu a implementáciu </w:t>
      </w:r>
      <w:r w:rsidR="00393026" w:rsidRPr="00EB7E11">
        <w:rPr>
          <w:sz w:val="22"/>
          <w:szCs w:val="22"/>
        </w:rPr>
        <w:t xml:space="preserve">je Ministerstvo </w:t>
      </w:r>
      <w:r w:rsidR="00591479" w:rsidRPr="00EB7E11">
        <w:rPr>
          <w:sz w:val="22"/>
          <w:szCs w:val="22"/>
        </w:rPr>
        <w:t xml:space="preserve">investícií, regionálneho rozvoja a informatizácie </w:t>
      </w:r>
      <w:r w:rsidR="00393026" w:rsidRPr="00EB7E11">
        <w:rPr>
          <w:sz w:val="22"/>
          <w:szCs w:val="22"/>
        </w:rPr>
        <w:t>SR</w:t>
      </w:r>
      <w:r w:rsidR="00D82DDA" w:rsidRPr="00EB7E11">
        <w:rPr>
          <w:sz w:val="22"/>
          <w:szCs w:val="22"/>
        </w:rPr>
        <w:t xml:space="preserve"> (ďalej len „</w:t>
      </w:r>
      <w:r w:rsidR="00591479" w:rsidRPr="00EB7E11">
        <w:rPr>
          <w:sz w:val="22"/>
          <w:szCs w:val="22"/>
        </w:rPr>
        <w:t>MIRRI</w:t>
      </w:r>
      <w:r w:rsidR="00D82DDA" w:rsidRPr="00EB7E11">
        <w:rPr>
          <w:sz w:val="22"/>
          <w:szCs w:val="22"/>
        </w:rPr>
        <w:t xml:space="preserve"> SR“)</w:t>
      </w:r>
      <w:r w:rsidR="002258C1" w:rsidRPr="00EB7E11">
        <w:rPr>
          <w:sz w:val="22"/>
          <w:szCs w:val="22"/>
        </w:rPr>
        <w:t>.</w:t>
      </w:r>
      <w:r w:rsidR="0009126A" w:rsidRPr="00EB7E11">
        <w:rPr>
          <w:sz w:val="22"/>
          <w:szCs w:val="22"/>
        </w:rPr>
        <w:t xml:space="preserve"> Funkciu sprostredkovateľských orgánov pre IROP vykonávajú Ministerstvo kultúry SR, Ministerstvo zdravotníctva SR</w:t>
      </w:r>
      <w:r w:rsidR="001E0829">
        <w:rPr>
          <w:sz w:val="22"/>
          <w:szCs w:val="22"/>
        </w:rPr>
        <w:t>, 7 vyšších územných celkov a 8 </w:t>
      </w:r>
      <w:r w:rsidR="0009126A" w:rsidRPr="00EB7E11">
        <w:rPr>
          <w:sz w:val="22"/>
          <w:szCs w:val="22"/>
        </w:rPr>
        <w:t>krajských miest.</w:t>
      </w:r>
    </w:p>
    <w:p w14:paraId="747D7636" w14:textId="628790D7" w:rsidR="00561306" w:rsidRPr="001E0829" w:rsidRDefault="00561306" w:rsidP="00B521E7">
      <w:pPr>
        <w:spacing w:before="80" w:line="264" w:lineRule="auto"/>
        <w:ind w:left="425"/>
        <w:jc w:val="both"/>
        <w:rPr>
          <w:spacing w:val="-2"/>
          <w:sz w:val="22"/>
          <w:szCs w:val="22"/>
        </w:rPr>
      </w:pPr>
      <w:r w:rsidRPr="001E0829">
        <w:rPr>
          <w:spacing w:val="-2"/>
          <w:sz w:val="22"/>
          <w:szCs w:val="22"/>
        </w:rPr>
        <w:t>Posudzovanie vplyvov IROP na životné prostredie Riadiaci or</w:t>
      </w:r>
      <w:r w:rsidR="001E0829">
        <w:rPr>
          <w:spacing w:val="-2"/>
          <w:sz w:val="22"/>
          <w:szCs w:val="22"/>
        </w:rPr>
        <w:t>gán pre IROP (ďalej len „RO </w:t>
      </w:r>
      <w:r w:rsidR="001E0829" w:rsidRPr="001E0829">
        <w:rPr>
          <w:spacing w:val="-2"/>
          <w:sz w:val="22"/>
          <w:szCs w:val="22"/>
        </w:rPr>
        <w:t>pre </w:t>
      </w:r>
      <w:r w:rsidRPr="001E0829">
        <w:rPr>
          <w:spacing w:val="-2"/>
          <w:sz w:val="22"/>
          <w:szCs w:val="22"/>
        </w:rPr>
        <w:t>IROP“) – MIRRI SR zabezpečoval v spolupráci s Ministerstvom životného prostredia SR (ďalej len „MŽP SR“) podľa smernice Európskeho parlamentu a Rady 2001/42/ES z 27. júna 2001 o posudzovaní vplyvov určitých plánov a programov na život</w:t>
      </w:r>
      <w:r w:rsidR="001E0829">
        <w:rPr>
          <w:spacing w:val="-2"/>
          <w:sz w:val="22"/>
          <w:szCs w:val="22"/>
        </w:rPr>
        <w:t>né prostredie a podľa zákona č. </w:t>
      </w:r>
      <w:r w:rsidRPr="001E0829">
        <w:rPr>
          <w:spacing w:val="-2"/>
          <w:sz w:val="22"/>
          <w:szCs w:val="22"/>
        </w:rPr>
        <w:t>24/2006 Z. z. o posudzovaní vplyvov na životné prostredie a o zmene a doplnení niektorých zákonov v znení neskorších predpisov (ďalej „zákon č. 24/2006 Z. z.“). Proces posudzovania vplyvov IROP na životné prostredie bol zverejnený na webových sídlach MIRRI SR a MŽP SR. Na základe výsledku procesu posudzovania vplyvov IROP na životné prostredie podľa ustanovení zákona a Smernice 2001/42/ES Európskeho parlamentu a Rady z 27. júna 2001 MŽP SR vydalo dňa 12.05.2014 stanovisko (číslo: 3000/2024-3.4/</w:t>
      </w:r>
      <w:proofErr w:type="spellStart"/>
      <w:r w:rsidRPr="001E0829">
        <w:rPr>
          <w:spacing w:val="-2"/>
          <w:sz w:val="22"/>
          <w:szCs w:val="22"/>
        </w:rPr>
        <w:t>zk</w:t>
      </w:r>
      <w:proofErr w:type="spellEnd"/>
      <w:r w:rsidRPr="001E0829">
        <w:rPr>
          <w:spacing w:val="-2"/>
          <w:sz w:val="22"/>
          <w:szCs w:val="22"/>
        </w:rPr>
        <w:t>), v ktorom odporučilo prijať strategický dokument s celoštátnym dosahom „Integrovaný regionálny operačný program 2014-2020“.</w:t>
      </w:r>
    </w:p>
    <w:p w14:paraId="14156F31" w14:textId="63DD40B4" w:rsidR="00D82DDA" w:rsidRPr="00EB7E11" w:rsidRDefault="00D82DDA" w:rsidP="00B521E7">
      <w:pPr>
        <w:spacing w:before="80" w:line="264" w:lineRule="auto"/>
        <w:ind w:left="425"/>
        <w:jc w:val="both"/>
        <w:rPr>
          <w:sz w:val="22"/>
          <w:szCs w:val="22"/>
        </w:rPr>
      </w:pPr>
      <w:r w:rsidRPr="00EB7E11">
        <w:rPr>
          <w:sz w:val="22"/>
          <w:szCs w:val="22"/>
        </w:rPr>
        <w:t>V súlade s čl. 30 Nariadeni</w:t>
      </w:r>
      <w:r w:rsidR="00171C1A" w:rsidRPr="00EB7E11">
        <w:rPr>
          <w:sz w:val="22"/>
          <w:szCs w:val="22"/>
        </w:rPr>
        <w:t>a</w:t>
      </w:r>
      <w:r w:rsidRPr="00EB7E11">
        <w:rPr>
          <w:sz w:val="22"/>
          <w:szCs w:val="22"/>
        </w:rPr>
        <w:t xml:space="preserve"> Európ</w:t>
      </w:r>
      <w:r w:rsidR="00724642" w:rsidRPr="00EB7E11">
        <w:rPr>
          <w:sz w:val="22"/>
          <w:szCs w:val="22"/>
        </w:rPr>
        <w:t>skeho parlamentu a Rady (EÚ) č. </w:t>
      </w:r>
      <w:r w:rsidR="001E0829">
        <w:rPr>
          <w:sz w:val="22"/>
          <w:szCs w:val="22"/>
        </w:rPr>
        <w:t>1303/2013, ktorým sa </w:t>
      </w:r>
      <w:r w:rsidRPr="00EB7E11">
        <w:rPr>
          <w:sz w:val="22"/>
          <w:szCs w:val="22"/>
        </w:rPr>
        <w:t>stanovuje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w:t>
      </w:r>
      <w:r w:rsidR="001E0829">
        <w:rPr>
          <w:sz w:val="22"/>
          <w:szCs w:val="22"/>
        </w:rPr>
        <w:t>iadenie Rady (ES) č. </w:t>
      </w:r>
      <w:r w:rsidR="004A2AA3" w:rsidRPr="00EB7E11">
        <w:rPr>
          <w:sz w:val="22"/>
          <w:szCs w:val="22"/>
        </w:rPr>
        <w:t>1083/2006) (ďalej len „všeobecné nariadenie</w:t>
      </w:r>
      <w:r w:rsidR="00171C1A" w:rsidRPr="00EB7E11">
        <w:rPr>
          <w:sz w:val="22"/>
          <w:szCs w:val="22"/>
        </w:rPr>
        <w:t>“</w:t>
      </w:r>
      <w:r w:rsidR="004A2AA3" w:rsidRPr="00EB7E11">
        <w:rPr>
          <w:sz w:val="22"/>
          <w:szCs w:val="22"/>
        </w:rPr>
        <w:t xml:space="preserve">) </w:t>
      </w:r>
      <w:r w:rsidRPr="00EB7E11">
        <w:rPr>
          <w:sz w:val="22"/>
          <w:szCs w:val="22"/>
        </w:rPr>
        <w:t>má RO právo navrhnúť zmenu operačného programu. Žiadosť o zmen</w:t>
      </w:r>
      <w:r w:rsidR="0082329E" w:rsidRPr="00EB7E11">
        <w:rPr>
          <w:sz w:val="22"/>
          <w:szCs w:val="22"/>
        </w:rPr>
        <w:t>y</w:t>
      </w:r>
      <w:r w:rsidRPr="00EB7E11">
        <w:rPr>
          <w:sz w:val="22"/>
          <w:szCs w:val="22"/>
        </w:rPr>
        <w:t xml:space="preserve"> </w:t>
      </w:r>
      <w:r w:rsidR="0082329E" w:rsidRPr="00EB7E11">
        <w:rPr>
          <w:sz w:val="22"/>
          <w:szCs w:val="22"/>
        </w:rPr>
        <w:t>programov musia byť riadne odôvodnené</w:t>
      </w:r>
      <w:r w:rsidRPr="00EB7E11">
        <w:rPr>
          <w:sz w:val="22"/>
          <w:szCs w:val="22"/>
        </w:rPr>
        <w:t xml:space="preserve"> a </w:t>
      </w:r>
      <w:r w:rsidR="0082329E" w:rsidRPr="00EB7E11">
        <w:rPr>
          <w:sz w:val="22"/>
          <w:szCs w:val="22"/>
        </w:rPr>
        <w:t>musia</w:t>
      </w:r>
      <w:r w:rsidRPr="00EB7E11">
        <w:rPr>
          <w:sz w:val="22"/>
          <w:szCs w:val="22"/>
        </w:rPr>
        <w:t xml:space="preserve"> obsahovať najmä opis očaká</w:t>
      </w:r>
      <w:r w:rsidR="00CC339B" w:rsidRPr="00EB7E11">
        <w:rPr>
          <w:sz w:val="22"/>
          <w:szCs w:val="22"/>
        </w:rPr>
        <w:t>vaného dosahu zmien programu na </w:t>
      </w:r>
      <w:r w:rsidRPr="00EB7E11">
        <w:rPr>
          <w:sz w:val="22"/>
          <w:szCs w:val="22"/>
        </w:rPr>
        <w:t>naplnenie stratégie Únie na zabezpečenie inteligentného, udržateľného a inkluzívneho rastu a </w:t>
      </w:r>
      <w:r w:rsidR="0082329E" w:rsidRPr="00EB7E11">
        <w:rPr>
          <w:sz w:val="22"/>
          <w:szCs w:val="22"/>
        </w:rPr>
        <w:t>špecifických</w:t>
      </w:r>
      <w:r w:rsidRPr="00EB7E11">
        <w:rPr>
          <w:sz w:val="22"/>
          <w:szCs w:val="22"/>
        </w:rPr>
        <w:t xml:space="preserve"> cieľov stanovených v</w:t>
      </w:r>
      <w:r w:rsidR="0082329E" w:rsidRPr="00EB7E11">
        <w:rPr>
          <w:sz w:val="22"/>
          <w:szCs w:val="22"/>
        </w:rPr>
        <w:t xml:space="preserve"> operačnom </w:t>
      </w:r>
      <w:r w:rsidRPr="00EB7E11">
        <w:rPr>
          <w:sz w:val="22"/>
          <w:szCs w:val="22"/>
        </w:rPr>
        <w:t xml:space="preserve">programe. </w:t>
      </w:r>
    </w:p>
    <w:p w14:paraId="6A4CEB46" w14:textId="15A0F04B" w:rsidR="00BC5308" w:rsidRPr="00EB7E11" w:rsidRDefault="00BC5308" w:rsidP="00B521E7">
      <w:pPr>
        <w:spacing w:before="80" w:line="264" w:lineRule="auto"/>
        <w:ind w:left="425"/>
        <w:jc w:val="both"/>
        <w:rPr>
          <w:sz w:val="22"/>
          <w:szCs w:val="22"/>
        </w:rPr>
      </w:pPr>
      <w:r w:rsidRPr="00EB7E11">
        <w:rPr>
          <w:sz w:val="22"/>
          <w:szCs w:val="22"/>
        </w:rPr>
        <w:t xml:space="preserve">Predmetom zmeny </w:t>
      </w:r>
      <w:r w:rsidR="008B3CCA" w:rsidRPr="00EB7E11">
        <w:rPr>
          <w:sz w:val="22"/>
          <w:szCs w:val="22"/>
        </w:rPr>
        <w:t xml:space="preserve">IROP, verzia </w:t>
      </w:r>
      <w:r w:rsidR="007D6EA2" w:rsidRPr="00EB7E11">
        <w:rPr>
          <w:sz w:val="22"/>
          <w:szCs w:val="22"/>
        </w:rPr>
        <w:t>1</w:t>
      </w:r>
      <w:r w:rsidR="001E0829">
        <w:rPr>
          <w:sz w:val="22"/>
          <w:szCs w:val="22"/>
        </w:rPr>
        <w:t>5</w:t>
      </w:r>
      <w:r w:rsidR="008B3CCA" w:rsidRPr="00EB7E11">
        <w:rPr>
          <w:sz w:val="22"/>
          <w:szCs w:val="22"/>
        </w:rPr>
        <w:t xml:space="preserve">.0 </w:t>
      </w:r>
      <w:r w:rsidRPr="00EB7E11">
        <w:rPr>
          <w:sz w:val="22"/>
          <w:szCs w:val="22"/>
        </w:rPr>
        <w:t xml:space="preserve">je predovšetkým </w:t>
      </w:r>
      <w:r w:rsidR="001E0829" w:rsidRPr="008C3067">
        <w:rPr>
          <w:sz w:val="22"/>
          <w:szCs w:val="22"/>
        </w:rPr>
        <w:t xml:space="preserve">úprava finančného plánu </w:t>
      </w:r>
      <w:r w:rsidR="001E0829">
        <w:rPr>
          <w:sz w:val="22"/>
          <w:szCs w:val="22"/>
        </w:rPr>
        <w:t xml:space="preserve">a </w:t>
      </w:r>
      <w:r w:rsidR="001E0829" w:rsidRPr="008C3067">
        <w:rPr>
          <w:sz w:val="22"/>
          <w:szCs w:val="22"/>
        </w:rPr>
        <w:t>pokryť požiadavky na alokácie jednotlivých prioritných osí a prípadné finančné odchýlky</w:t>
      </w:r>
      <w:r w:rsidR="001E0829" w:rsidRPr="000568AC">
        <w:rPr>
          <w:sz w:val="22"/>
          <w:szCs w:val="22"/>
        </w:rPr>
        <w:t xml:space="preserve"> konečných zostatkov na konci programového obdobia vysporiadať predovšetkým flexibilitou pl</w:t>
      </w:r>
      <w:r w:rsidR="001E0829">
        <w:rPr>
          <w:sz w:val="22"/>
          <w:szCs w:val="22"/>
        </w:rPr>
        <w:t>atieb na </w:t>
      </w:r>
      <w:r w:rsidR="001E0829" w:rsidRPr="000568AC">
        <w:rPr>
          <w:sz w:val="22"/>
          <w:szCs w:val="22"/>
        </w:rPr>
        <w:t>každú prioritnú os za jednotlivé fondy a za jednotlivé kategórie regiónov.</w:t>
      </w:r>
      <w:r w:rsidR="001E0829">
        <w:rPr>
          <w:sz w:val="22"/>
          <w:szCs w:val="22"/>
        </w:rPr>
        <w:t xml:space="preserve"> </w:t>
      </w:r>
      <w:r w:rsidRPr="00EB7E11">
        <w:rPr>
          <w:sz w:val="22"/>
          <w:szCs w:val="22"/>
        </w:rPr>
        <w:t>Cieľom tý</w:t>
      </w:r>
      <w:r w:rsidR="001E0829">
        <w:rPr>
          <w:sz w:val="22"/>
          <w:szCs w:val="22"/>
        </w:rPr>
        <w:t>chto zmien a doplnení v IROP je </w:t>
      </w:r>
      <w:r w:rsidRPr="00EB7E11">
        <w:rPr>
          <w:sz w:val="22"/>
          <w:szCs w:val="22"/>
        </w:rPr>
        <w:t>zabezpečiť maximálne využitie disponibilných zdrojov európskych štruk</w:t>
      </w:r>
      <w:r w:rsidR="001E0829">
        <w:rPr>
          <w:sz w:val="22"/>
          <w:szCs w:val="22"/>
        </w:rPr>
        <w:t>turálnych a </w:t>
      </w:r>
      <w:r w:rsidR="007D6EA2" w:rsidRPr="00EB7E11">
        <w:rPr>
          <w:sz w:val="22"/>
          <w:szCs w:val="22"/>
        </w:rPr>
        <w:t xml:space="preserve">investičných fondov. </w:t>
      </w:r>
    </w:p>
    <w:p w14:paraId="2F55FD38" w14:textId="7AFA7F67" w:rsidR="00E54ACB" w:rsidRPr="00EB7E11" w:rsidRDefault="00E54ACB" w:rsidP="00B521E7">
      <w:pPr>
        <w:spacing w:before="120" w:after="120" w:line="276" w:lineRule="auto"/>
        <w:ind w:left="426" w:hanging="284"/>
        <w:jc w:val="both"/>
        <w:rPr>
          <w:b/>
          <w:bCs/>
          <w:sz w:val="22"/>
          <w:szCs w:val="22"/>
        </w:rPr>
      </w:pPr>
      <w:r w:rsidRPr="00EB7E11">
        <w:rPr>
          <w:b/>
          <w:bCs/>
          <w:sz w:val="22"/>
          <w:szCs w:val="22"/>
        </w:rPr>
        <w:t>3.</w:t>
      </w:r>
      <w:r w:rsidRPr="00EB7E11">
        <w:rPr>
          <w:b/>
          <w:bCs/>
          <w:sz w:val="22"/>
          <w:szCs w:val="22"/>
        </w:rPr>
        <w:tab/>
        <w:t>Hlavné ciele</w:t>
      </w:r>
    </w:p>
    <w:p w14:paraId="002140B6" w14:textId="5DAFC791" w:rsidR="00230B90" w:rsidRPr="00EB7E11" w:rsidRDefault="00C63DE7" w:rsidP="001E0829">
      <w:pPr>
        <w:spacing w:before="80" w:line="264" w:lineRule="auto"/>
        <w:ind w:left="425"/>
        <w:jc w:val="both"/>
        <w:rPr>
          <w:sz w:val="22"/>
          <w:szCs w:val="22"/>
        </w:rPr>
      </w:pPr>
      <w:r w:rsidRPr="00EB7E11">
        <w:rPr>
          <w:sz w:val="22"/>
          <w:szCs w:val="22"/>
        </w:rPr>
        <w:t>Cieľom návrh</w:t>
      </w:r>
      <w:r w:rsidR="00E501C8" w:rsidRPr="00EB7E11">
        <w:rPr>
          <w:sz w:val="22"/>
          <w:szCs w:val="22"/>
        </w:rPr>
        <w:t>ov</w:t>
      </w:r>
      <w:r w:rsidRPr="00EB7E11">
        <w:rPr>
          <w:sz w:val="22"/>
          <w:szCs w:val="22"/>
        </w:rPr>
        <w:t xml:space="preserve"> zmien IROP</w:t>
      </w:r>
      <w:r w:rsidR="00620548" w:rsidRPr="00EB7E11">
        <w:rPr>
          <w:sz w:val="22"/>
          <w:szCs w:val="22"/>
        </w:rPr>
        <w:t xml:space="preserve"> je zabezpečiť </w:t>
      </w:r>
      <w:r w:rsidR="00591479" w:rsidRPr="00EB7E11">
        <w:rPr>
          <w:sz w:val="22"/>
          <w:szCs w:val="22"/>
        </w:rPr>
        <w:t xml:space="preserve">efektívnu </w:t>
      </w:r>
      <w:r w:rsidR="00620548" w:rsidRPr="00EB7E11">
        <w:rPr>
          <w:sz w:val="22"/>
          <w:szCs w:val="22"/>
        </w:rPr>
        <w:t xml:space="preserve">implementáciu IROP v súlade </w:t>
      </w:r>
      <w:r w:rsidR="00E501C8" w:rsidRPr="00EB7E11">
        <w:rPr>
          <w:sz w:val="22"/>
          <w:szCs w:val="22"/>
        </w:rPr>
        <w:t xml:space="preserve">s legislatívou Európskej únie, SR a príslušnými národnými stratégiami. </w:t>
      </w:r>
    </w:p>
    <w:p w14:paraId="4C5F4063" w14:textId="77777777" w:rsidR="00711F1D" w:rsidRPr="00EB7E11" w:rsidRDefault="00711F1D" w:rsidP="001E0829">
      <w:pPr>
        <w:spacing w:before="80" w:line="264" w:lineRule="auto"/>
        <w:ind w:left="425"/>
        <w:jc w:val="both"/>
        <w:rPr>
          <w:sz w:val="22"/>
          <w:szCs w:val="22"/>
        </w:rPr>
      </w:pPr>
      <w:r w:rsidRPr="00EB7E11">
        <w:rPr>
          <w:sz w:val="22"/>
          <w:szCs w:val="22"/>
        </w:rPr>
        <w:t>Tým</w:t>
      </w:r>
      <w:r w:rsidR="00213CE7" w:rsidRPr="00EB7E11">
        <w:rPr>
          <w:sz w:val="22"/>
          <w:szCs w:val="22"/>
        </w:rPr>
        <w:t>i</w:t>
      </w:r>
      <w:r w:rsidRPr="00EB7E11">
        <w:rPr>
          <w:sz w:val="22"/>
          <w:szCs w:val="22"/>
        </w:rPr>
        <w:t>to zmenami strategického dokumentu nedochádza k zmene cieľov, ani stratégie IROP.</w:t>
      </w:r>
    </w:p>
    <w:p w14:paraId="17A77DCC" w14:textId="2E650C43" w:rsidR="00620548" w:rsidRPr="00EB7E11" w:rsidRDefault="00620548" w:rsidP="001E0829">
      <w:pPr>
        <w:spacing w:before="80" w:line="264" w:lineRule="auto"/>
        <w:ind w:left="425"/>
        <w:jc w:val="both"/>
        <w:rPr>
          <w:sz w:val="22"/>
          <w:szCs w:val="22"/>
        </w:rPr>
      </w:pPr>
      <w:r w:rsidRPr="00EB7E11">
        <w:rPr>
          <w:sz w:val="22"/>
          <w:szCs w:val="22"/>
        </w:rPr>
        <w:t>Ciele programu na naplnenie stratégie Únie na zabezpečenie inteligentného, udržateľného a inkluzívneho rastu a špecifických cieľov IROP</w:t>
      </w:r>
      <w:r w:rsidR="00591479" w:rsidRPr="00EB7E11">
        <w:rPr>
          <w:sz w:val="22"/>
          <w:szCs w:val="22"/>
        </w:rPr>
        <w:t>, ktoré</w:t>
      </w:r>
      <w:r w:rsidRPr="00EB7E11">
        <w:rPr>
          <w:sz w:val="22"/>
          <w:szCs w:val="22"/>
        </w:rPr>
        <w:t xml:space="preserve"> zostávajú taktiež bez zmeny. </w:t>
      </w:r>
    </w:p>
    <w:p w14:paraId="6419F432" w14:textId="77777777" w:rsidR="00E54ACB" w:rsidRPr="00EB7E11" w:rsidRDefault="00E54ACB" w:rsidP="00B521E7">
      <w:pPr>
        <w:spacing w:before="240" w:after="120" w:line="276" w:lineRule="auto"/>
        <w:ind w:left="426" w:hanging="284"/>
        <w:jc w:val="both"/>
        <w:rPr>
          <w:b/>
          <w:bCs/>
          <w:sz w:val="22"/>
          <w:szCs w:val="22"/>
        </w:rPr>
      </w:pPr>
      <w:r w:rsidRPr="00EB7E11">
        <w:rPr>
          <w:b/>
          <w:bCs/>
          <w:sz w:val="22"/>
          <w:szCs w:val="22"/>
        </w:rPr>
        <w:lastRenderedPageBreak/>
        <w:t>4.</w:t>
      </w:r>
      <w:r w:rsidRPr="00EB7E11">
        <w:rPr>
          <w:b/>
          <w:bCs/>
          <w:sz w:val="22"/>
          <w:szCs w:val="22"/>
        </w:rPr>
        <w:tab/>
        <w:t xml:space="preserve">Obsah </w:t>
      </w:r>
    </w:p>
    <w:p w14:paraId="051C5BBF" w14:textId="1F8ABE0A" w:rsidR="007A0CB7" w:rsidRPr="00EB7E11" w:rsidRDefault="008B3CCA" w:rsidP="00B521E7">
      <w:pPr>
        <w:spacing w:before="80" w:after="80" w:line="276" w:lineRule="auto"/>
        <w:ind w:left="426"/>
        <w:jc w:val="both"/>
        <w:rPr>
          <w:sz w:val="22"/>
          <w:szCs w:val="22"/>
        </w:rPr>
      </w:pPr>
      <w:r w:rsidRPr="00EB7E11">
        <w:rPr>
          <w:sz w:val="22"/>
          <w:szCs w:val="22"/>
        </w:rPr>
        <w:t xml:space="preserve">RO pre IROP vykonal v rámci revízie IROP, verzia </w:t>
      </w:r>
      <w:r w:rsidR="007D6EA2" w:rsidRPr="00EB7E11">
        <w:rPr>
          <w:sz w:val="22"/>
          <w:szCs w:val="22"/>
        </w:rPr>
        <w:t>1</w:t>
      </w:r>
      <w:r w:rsidR="005B2B5C" w:rsidRPr="00EB7E11">
        <w:rPr>
          <w:sz w:val="22"/>
          <w:szCs w:val="22"/>
        </w:rPr>
        <w:t>5</w:t>
      </w:r>
      <w:r w:rsidRPr="00EB7E11">
        <w:rPr>
          <w:sz w:val="22"/>
          <w:szCs w:val="22"/>
        </w:rPr>
        <w:t xml:space="preserve">.0 </w:t>
      </w:r>
      <w:r w:rsidR="007A0CB7" w:rsidRPr="00EB7E11">
        <w:rPr>
          <w:sz w:val="22"/>
          <w:szCs w:val="22"/>
        </w:rPr>
        <w:t>nasledovné zmeny:</w:t>
      </w:r>
    </w:p>
    <w:p w14:paraId="092A3061" w14:textId="1A2185B2" w:rsidR="007D6EA2" w:rsidRPr="00EB7E11" w:rsidRDefault="005B2B5C" w:rsidP="00B521E7">
      <w:pPr>
        <w:pStyle w:val="Odsekzoznamu"/>
        <w:numPr>
          <w:ilvl w:val="0"/>
          <w:numId w:val="28"/>
        </w:numPr>
        <w:spacing w:before="240" w:after="0" w:line="300" w:lineRule="auto"/>
        <w:ind w:left="709" w:hanging="283"/>
        <w:contextualSpacing w:val="0"/>
        <w:jc w:val="both"/>
        <w:rPr>
          <w:rFonts w:ascii="Arial" w:hAnsi="Arial" w:cs="Arial"/>
          <w:b/>
        </w:rPr>
      </w:pPr>
      <w:r w:rsidRPr="00EB7E11">
        <w:rPr>
          <w:rFonts w:ascii="Arial" w:hAnsi="Arial" w:cs="Arial"/>
          <w:b/>
        </w:rPr>
        <w:t xml:space="preserve">Presuny finančných prostriedkov v rámci prioritných osí a úprava finančného plánu IROP  </w:t>
      </w:r>
    </w:p>
    <w:p w14:paraId="27E9FE18" w14:textId="724290E8" w:rsidR="005B2B5C" w:rsidRPr="00EB7E11" w:rsidRDefault="005B2B5C" w:rsidP="00B521E7">
      <w:pPr>
        <w:tabs>
          <w:tab w:val="left" w:pos="5812"/>
        </w:tabs>
        <w:spacing w:before="120" w:line="264" w:lineRule="auto"/>
        <w:ind w:left="426"/>
        <w:jc w:val="both"/>
        <w:rPr>
          <w:rFonts w:eastAsia="Arial Narrow"/>
          <w:sz w:val="22"/>
          <w:szCs w:val="22"/>
        </w:rPr>
      </w:pPr>
      <w:r w:rsidRPr="00EB7E11">
        <w:rPr>
          <w:rFonts w:eastAsia="Arial Narrow"/>
          <w:sz w:val="22"/>
          <w:szCs w:val="22"/>
        </w:rPr>
        <w:t>Za účelom zabezpečenia efektívnej implementácie operačného</w:t>
      </w:r>
      <w:r w:rsidR="001E0829">
        <w:rPr>
          <w:rFonts w:eastAsia="Arial Narrow"/>
          <w:sz w:val="22"/>
          <w:szCs w:val="22"/>
        </w:rPr>
        <w:t xml:space="preserve"> programu a včasnej prípravy na </w:t>
      </w:r>
      <w:r w:rsidRPr="00EB7E11">
        <w:rPr>
          <w:rFonts w:eastAsia="Arial Narrow"/>
          <w:sz w:val="22"/>
          <w:szCs w:val="22"/>
        </w:rPr>
        <w:t>jeho ukončenie RO pre IROP realizuje zmeny finančného plánu prevodom finančných prostriedkov medzi prioritnými osami toho istého programu v rámci tej istej kategórie re</w:t>
      </w:r>
      <w:r w:rsidR="001E0829">
        <w:rPr>
          <w:rFonts w:eastAsia="Arial Narrow"/>
          <w:sz w:val="22"/>
          <w:szCs w:val="22"/>
        </w:rPr>
        <w:t>giónu a </w:t>
      </w:r>
      <w:r w:rsidRPr="00EB7E11">
        <w:rPr>
          <w:rFonts w:eastAsia="Arial Narrow"/>
          <w:sz w:val="22"/>
          <w:szCs w:val="22"/>
        </w:rPr>
        <w:t>toho istého fondu do</w:t>
      </w:r>
      <w:r w:rsidR="008C3067" w:rsidRPr="00EB7E11">
        <w:rPr>
          <w:rFonts w:eastAsia="Arial Narrow"/>
          <w:sz w:val="22"/>
          <w:szCs w:val="22"/>
        </w:rPr>
        <w:t> </w:t>
      </w:r>
      <w:r w:rsidRPr="00EB7E11">
        <w:rPr>
          <w:rFonts w:eastAsia="Arial Narrow"/>
          <w:sz w:val="22"/>
          <w:szCs w:val="22"/>
        </w:rPr>
        <w:t>30.</w:t>
      </w:r>
      <w:r w:rsidR="008C3067" w:rsidRPr="00EB7E11">
        <w:rPr>
          <w:rFonts w:eastAsia="Arial Narrow"/>
          <w:sz w:val="22"/>
          <w:szCs w:val="22"/>
        </w:rPr>
        <w:t> </w:t>
      </w:r>
      <w:r w:rsidRPr="00EB7E11">
        <w:rPr>
          <w:rFonts w:eastAsia="Arial Narrow"/>
          <w:sz w:val="22"/>
          <w:szCs w:val="22"/>
        </w:rPr>
        <w:t>septembra 2023</w:t>
      </w:r>
      <w:r w:rsidRPr="00EB7E11">
        <w:rPr>
          <w:rFonts w:eastAsia="Arial Narrow"/>
          <w:sz w:val="22"/>
          <w:szCs w:val="22"/>
          <w:vertAlign w:val="superscript"/>
        </w:rPr>
        <w:footnoteReference w:id="1"/>
      </w:r>
      <w:r w:rsidRPr="00EB7E11">
        <w:rPr>
          <w:rFonts w:eastAsia="Arial Narrow"/>
          <w:sz w:val="22"/>
          <w:szCs w:val="22"/>
        </w:rPr>
        <w:t xml:space="preserve">. Snahou RO pre IROP je týmto pokryť požiadavky na alokácie jednotlivých prioritných osí a prípadné finančné </w:t>
      </w:r>
      <w:r w:rsidR="001E0829">
        <w:rPr>
          <w:rFonts w:eastAsia="Arial Narrow"/>
          <w:sz w:val="22"/>
          <w:szCs w:val="22"/>
        </w:rPr>
        <w:t>odchýlky konečných zostatkov na </w:t>
      </w:r>
      <w:r w:rsidRPr="00EB7E11">
        <w:rPr>
          <w:rFonts w:eastAsia="Arial Narrow"/>
          <w:sz w:val="22"/>
          <w:szCs w:val="22"/>
        </w:rPr>
        <w:t>konci programového obdobia vysporiadať predovšetkým flexibilitou platieb na každú prioritnú os za jednotlivé fondy a za jednotlivé kategórie regiónov</w:t>
      </w:r>
      <w:r w:rsidRPr="00EB7E11">
        <w:rPr>
          <w:rFonts w:eastAsia="Arial Narrow"/>
          <w:sz w:val="22"/>
          <w:szCs w:val="22"/>
          <w:vertAlign w:val="superscript"/>
        </w:rPr>
        <w:footnoteReference w:id="2"/>
      </w:r>
      <w:r w:rsidRPr="00EB7E11">
        <w:rPr>
          <w:rFonts w:eastAsia="Arial Narrow"/>
          <w:sz w:val="22"/>
          <w:szCs w:val="22"/>
        </w:rPr>
        <w:t>.</w:t>
      </w:r>
    </w:p>
    <w:p w14:paraId="56C5980A" w14:textId="77777777" w:rsidR="005B2B5C" w:rsidRPr="00EB7E11" w:rsidRDefault="005B2B5C" w:rsidP="00B521E7">
      <w:pPr>
        <w:tabs>
          <w:tab w:val="left" w:pos="5812"/>
        </w:tabs>
        <w:spacing w:before="120" w:after="120" w:line="264" w:lineRule="auto"/>
        <w:ind w:left="426"/>
        <w:jc w:val="both"/>
        <w:rPr>
          <w:rFonts w:eastAsia="Arial Narrow"/>
          <w:sz w:val="22"/>
          <w:szCs w:val="22"/>
        </w:rPr>
      </w:pPr>
      <w:r w:rsidRPr="00EB7E11">
        <w:rPr>
          <w:rFonts w:eastAsia="Arial Narrow"/>
          <w:sz w:val="22"/>
          <w:szCs w:val="22"/>
          <w:u w:val="single"/>
        </w:rPr>
        <w:t>Aktuálny stav implementácie prioritných osí dotknutých predkladanou revíziou je nasledovný</w:t>
      </w:r>
      <w:r w:rsidRPr="00EB7E11">
        <w:rPr>
          <w:rStyle w:val="Odkaznapoznmkupodiarou"/>
          <w:rFonts w:eastAsia="Arial Narrow"/>
          <w:sz w:val="22"/>
          <w:szCs w:val="22"/>
        </w:rPr>
        <w:footnoteReference w:id="3"/>
      </w:r>
      <w:r w:rsidRPr="00EB7E11">
        <w:rPr>
          <w:rFonts w:eastAsia="Arial Narrow"/>
          <w:sz w:val="22"/>
          <w:szCs w:val="22"/>
        </w:rPr>
        <w:t>:</w:t>
      </w:r>
    </w:p>
    <w:p w14:paraId="75668FBF" w14:textId="47ED29F6" w:rsidR="005B2B5C" w:rsidRPr="00EB7E11" w:rsidRDefault="005B2B5C" w:rsidP="00B521E7">
      <w:pPr>
        <w:tabs>
          <w:tab w:val="left" w:pos="5812"/>
        </w:tabs>
        <w:spacing w:before="120" w:after="120" w:line="264" w:lineRule="auto"/>
        <w:ind w:left="426"/>
        <w:jc w:val="both"/>
        <w:rPr>
          <w:rFonts w:eastAsia="Arial Narrow"/>
          <w:b/>
          <w:sz w:val="22"/>
          <w:szCs w:val="22"/>
          <w:u w:val="single"/>
        </w:rPr>
      </w:pPr>
      <w:r w:rsidRPr="00EB7E11">
        <w:rPr>
          <w:rFonts w:eastAsia="Arial Narrow"/>
          <w:b/>
          <w:sz w:val="22"/>
          <w:szCs w:val="22"/>
          <w:u w:val="single"/>
        </w:rPr>
        <w:t>Prioritná os 2:</w:t>
      </w:r>
    </w:p>
    <w:p w14:paraId="7AA5839A" w14:textId="77777777" w:rsidR="005B2B5C" w:rsidRPr="00EB7E11" w:rsidRDefault="005B2B5C" w:rsidP="00B521E7">
      <w:pPr>
        <w:pStyle w:val="Odsekzoznamu"/>
        <w:numPr>
          <w:ilvl w:val="0"/>
          <w:numId w:val="50"/>
        </w:numPr>
        <w:spacing w:after="160"/>
        <w:ind w:left="709" w:hanging="283"/>
        <w:jc w:val="both"/>
        <w:rPr>
          <w:rFonts w:ascii="Arial" w:eastAsia="Arial Narrow" w:hAnsi="Arial" w:cs="Arial"/>
          <w:lang w:eastAsia="sk-SK"/>
        </w:rPr>
      </w:pPr>
      <w:r w:rsidRPr="00EB7E11">
        <w:rPr>
          <w:rFonts w:ascii="Arial" w:eastAsia="Arial Narrow" w:hAnsi="Arial" w:cs="Arial"/>
          <w:lang w:eastAsia="sk-SK"/>
        </w:rPr>
        <w:t>74 mimoriadne ukončených projektov v sume 44,4 mil. Eur (zdroj EÚ),</w:t>
      </w:r>
    </w:p>
    <w:p w14:paraId="3AB69678" w14:textId="77777777" w:rsidR="005B2B5C" w:rsidRPr="00EB7E11" w:rsidRDefault="005B2B5C" w:rsidP="00B521E7">
      <w:pPr>
        <w:pStyle w:val="Odsekzoznamu"/>
        <w:numPr>
          <w:ilvl w:val="0"/>
          <w:numId w:val="50"/>
        </w:numPr>
        <w:spacing w:after="160"/>
        <w:ind w:left="709" w:hanging="283"/>
        <w:jc w:val="both"/>
        <w:rPr>
          <w:rFonts w:ascii="Arial" w:eastAsia="Arial Narrow" w:hAnsi="Arial" w:cs="Arial"/>
          <w:lang w:eastAsia="sk-SK"/>
        </w:rPr>
      </w:pPr>
      <w:r w:rsidRPr="00EB7E11">
        <w:rPr>
          <w:rFonts w:ascii="Arial" w:eastAsia="Arial Narrow" w:hAnsi="Arial" w:cs="Arial"/>
          <w:lang w:eastAsia="sk-SK"/>
        </w:rPr>
        <w:t>34 vysoko rizikových projektov</w:t>
      </w:r>
      <w:r w:rsidRPr="00EB7E11">
        <w:rPr>
          <w:rStyle w:val="Odkaznapoznmkupodiarou"/>
          <w:rFonts w:ascii="Arial" w:eastAsia="Arial Narrow" w:hAnsi="Arial" w:cs="Arial"/>
          <w:lang w:eastAsia="sk-SK"/>
        </w:rPr>
        <w:footnoteReference w:id="4"/>
      </w:r>
      <w:r w:rsidRPr="00EB7E11">
        <w:rPr>
          <w:rFonts w:ascii="Arial" w:eastAsia="Arial Narrow" w:hAnsi="Arial" w:cs="Arial"/>
          <w:lang w:eastAsia="sk-SK"/>
        </w:rPr>
        <w:t xml:space="preserve">, </w:t>
      </w:r>
    </w:p>
    <w:p w14:paraId="09B74640" w14:textId="77777777" w:rsidR="005B2B5C" w:rsidRPr="00EB7E11" w:rsidRDefault="005B2B5C" w:rsidP="00B521E7">
      <w:pPr>
        <w:pStyle w:val="Odsekzoznamu"/>
        <w:numPr>
          <w:ilvl w:val="0"/>
          <w:numId w:val="50"/>
        </w:numPr>
        <w:spacing w:after="160"/>
        <w:ind w:left="709" w:hanging="283"/>
        <w:jc w:val="both"/>
        <w:rPr>
          <w:rFonts w:ascii="Arial" w:eastAsia="Arial Narrow" w:hAnsi="Arial" w:cs="Arial"/>
          <w:lang w:eastAsia="sk-SK"/>
        </w:rPr>
      </w:pPr>
      <w:r w:rsidRPr="00EB7E11">
        <w:rPr>
          <w:rFonts w:ascii="Arial" w:eastAsia="Arial Narrow" w:hAnsi="Arial" w:cs="Arial"/>
          <w:lang w:eastAsia="sk-SK"/>
        </w:rPr>
        <w:t>7 projektov s plánovaným odstúpením od zmluvy o NFP v sume 1,6 mil. Eur (zdroj EÚ).</w:t>
      </w:r>
    </w:p>
    <w:p w14:paraId="570EB1C2" w14:textId="5E822DF6" w:rsidR="005B2B5C" w:rsidRPr="00EB7E11" w:rsidRDefault="005B2B5C" w:rsidP="00B521E7">
      <w:pPr>
        <w:tabs>
          <w:tab w:val="left" w:pos="5812"/>
        </w:tabs>
        <w:spacing w:before="120" w:line="264" w:lineRule="auto"/>
        <w:ind w:left="426"/>
        <w:jc w:val="both"/>
        <w:rPr>
          <w:rFonts w:eastAsia="Arial Narrow"/>
          <w:sz w:val="22"/>
          <w:szCs w:val="22"/>
        </w:rPr>
      </w:pPr>
      <w:r w:rsidRPr="00EB7E11">
        <w:rPr>
          <w:rFonts w:eastAsia="Arial Narrow"/>
          <w:sz w:val="22"/>
          <w:szCs w:val="22"/>
        </w:rPr>
        <w:t xml:space="preserve">Na úrovni jednotlivých špecifických cieľov prioritnej osi 2 </w:t>
      </w:r>
      <w:r w:rsidRPr="00EB7E11">
        <w:rPr>
          <w:rFonts w:eastAsia="Arial Narrow"/>
          <w:b/>
          <w:sz w:val="22"/>
          <w:szCs w:val="22"/>
          <w:u w:val="single"/>
        </w:rPr>
        <w:t>v území menej rozvinutého regiónu</w:t>
      </w:r>
      <w:r w:rsidRPr="00EB7E11">
        <w:rPr>
          <w:rFonts w:eastAsia="Arial Narrow"/>
          <w:sz w:val="22"/>
          <w:szCs w:val="22"/>
        </w:rPr>
        <w:t xml:space="preserve"> (ďalej aj „MRR“) je rozdielny stav implementácie, pričom k n</w:t>
      </w:r>
      <w:r w:rsidR="001E0829">
        <w:rPr>
          <w:rFonts w:eastAsia="Arial Narrow"/>
          <w:sz w:val="22"/>
          <w:szCs w:val="22"/>
        </w:rPr>
        <w:t>ajvyšším odhadovaným úsporám na </w:t>
      </w:r>
      <w:r w:rsidRPr="00EB7E11">
        <w:rPr>
          <w:rFonts w:eastAsia="Arial Narrow"/>
          <w:sz w:val="22"/>
          <w:szCs w:val="22"/>
        </w:rPr>
        <w:t xml:space="preserve">základe predloženého návrhu dochádza v špecifických cieľoch 2.1.1, 2.1.2, 2.2.1 a 2.2.3. V uvedených špecifických cieľoch je jednak najviac vysoko rizikových projektov a zároveň veľký počet už úspešne ukončených projektov, čo vytvára predpoklady na presun potenciálnych voľných zdrojov primárne do prioritnej osi 1. Taktiež dochádza k presunu vo vnútri prioritnej osi 2 zo špecifického cieľa 2.2.3 na špecifický cieľ 2.2.2. </w:t>
      </w:r>
    </w:p>
    <w:p w14:paraId="69C63544" w14:textId="77777777" w:rsidR="005B2B5C" w:rsidRPr="00EB7E11" w:rsidRDefault="005B2B5C" w:rsidP="00B521E7">
      <w:pPr>
        <w:tabs>
          <w:tab w:val="left" w:pos="5812"/>
        </w:tabs>
        <w:spacing w:before="120" w:line="264" w:lineRule="auto"/>
        <w:ind w:left="426"/>
        <w:jc w:val="both"/>
        <w:rPr>
          <w:rFonts w:eastAsia="Arial Narrow"/>
          <w:sz w:val="22"/>
          <w:szCs w:val="22"/>
        </w:rPr>
      </w:pPr>
      <w:r w:rsidRPr="00EB7E11">
        <w:rPr>
          <w:rFonts w:eastAsia="Arial Narrow"/>
          <w:sz w:val="22"/>
          <w:szCs w:val="22"/>
        </w:rPr>
        <w:t xml:space="preserve">V rámci špecifického cieľa 2.1.2 </w:t>
      </w:r>
      <w:r w:rsidRPr="00EB7E11">
        <w:rPr>
          <w:rFonts w:eastAsia="Arial Narrow"/>
          <w:b/>
          <w:sz w:val="22"/>
          <w:szCs w:val="22"/>
          <w:u w:val="single"/>
        </w:rPr>
        <w:t>v území MRR</w:t>
      </w:r>
      <w:r w:rsidRPr="00EB7E11">
        <w:rPr>
          <w:rFonts w:eastAsia="Arial Narrow"/>
          <w:sz w:val="22"/>
          <w:szCs w:val="22"/>
        </w:rPr>
        <w:t xml:space="preserve"> dochádza na základe komunikácie s SO MZ SR k presunu alokácie do špecifického cieľa 2.1.4, a to na základe reálneho stavu implementácie a </w:t>
      </w:r>
      <w:proofErr w:type="spellStart"/>
      <w:r w:rsidRPr="00EB7E11">
        <w:rPr>
          <w:rFonts w:eastAsia="Arial Narrow"/>
          <w:sz w:val="22"/>
          <w:szCs w:val="22"/>
        </w:rPr>
        <w:t>nezazmluvnenej</w:t>
      </w:r>
      <w:proofErr w:type="spellEnd"/>
      <w:r w:rsidRPr="00EB7E11">
        <w:rPr>
          <w:rFonts w:eastAsia="Arial Narrow"/>
          <w:sz w:val="22"/>
          <w:szCs w:val="22"/>
        </w:rPr>
        <w:t xml:space="preserve"> alokácie.</w:t>
      </w:r>
    </w:p>
    <w:p w14:paraId="73F67114" w14:textId="77777777" w:rsidR="005B2B5C" w:rsidRPr="00EB7E11" w:rsidRDefault="005B2B5C" w:rsidP="00B521E7">
      <w:pPr>
        <w:tabs>
          <w:tab w:val="left" w:pos="5812"/>
        </w:tabs>
        <w:spacing w:before="120" w:line="264" w:lineRule="auto"/>
        <w:ind w:left="426"/>
        <w:jc w:val="both"/>
        <w:rPr>
          <w:rFonts w:eastAsia="Arial Narrow"/>
          <w:sz w:val="22"/>
          <w:szCs w:val="22"/>
        </w:rPr>
      </w:pPr>
      <w:r w:rsidRPr="00EB7E11">
        <w:rPr>
          <w:rFonts w:eastAsia="Arial Narrow"/>
          <w:b/>
          <w:sz w:val="22"/>
          <w:szCs w:val="22"/>
          <w:u w:val="single"/>
        </w:rPr>
        <w:t>V území viac rozvinutého regiónu</w:t>
      </w:r>
      <w:r w:rsidRPr="00EB7E11">
        <w:rPr>
          <w:rFonts w:eastAsia="Arial Narrow"/>
          <w:sz w:val="22"/>
          <w:szCs w:val="22"/>
        </w:rPr>
        <w:t xml:space="preserve"> v prioritnej osi 2 identifikoval RO pre IROP na úrovni jednotlivých špecifických cieľov voľné zdroje bez potenciálu kontrahovania v sume </w:t>
      </w:r>
      <w:r w:rsidRPr="00EB7E11">
        <w:rPr>
          <w:rFonts w:eastAsia="Arial Narrow"/>
          <w:b/>
          <w:sz w:val="22"/>
          <w:szCs w:val="22"/>
        </w:rPr>
        <w:t>18,8 mil. Eur</w:t>
      </w:r>
      <w:r w:rsidRPr="00EB7E11">
        <w:rPr>
          <w:rFonts w:eastAsia="Arial Narrow"/>
          <w:sz w:val="22"/>
          <w:szCs w:val="22"/>
        </w:rPr>
        <w:t xml:space="preserve"> (zdroj EÚ), ktoré navrhuje využiť na implementáciu dopravných projektov v prioritnej osi 1 prostredníctvom finančných nástrojov (zmluva o financovaní so SIH).</w:t>
      </w:r>
    </w:p>
    <w:p w14:paraId="1B7DB74F" w14:textId="77777777" w:rsidR="005B2B5C" w:rsidRPr="00EB7E11" w:rsidRDefault="005B2B5C" w:rsidP="00B521E7">
      <w:pPr>
        <w:tabs>
          <w:tab w:val="left" w:pos="5812"/>
        </w:tabs>
        <w:spacing w:before="120" w:after="120" w:line="264" w:lineRule="auto"/>
        <w:ind w:left="426"/>
        <w:jc w:val="both"/>
        <w:rPr>
          <w:rFonts w:eastAsia="Arial Narrow"/>
          <w:b/>
          <w:sz w:val="22"/>
          <w:szCs w:val="22"/>
          <w:u w:val="single"/>
        </w:rPr>
      </w:pPr>
      <w:r w:rsidRPr="00EB7E11">
        <w:rPr>
          <w:rFonts w:eastAsia="Arial Narrow"/>
          <w:b/>
          <w:sz w:val="22"/>
          <w:szCs w:val="22"/>
          <w:u w:val="single"/>
        </w:rPr>
        <w:t>Prioritná os 3:</w:t>
      </w:r>
    </w:p>
    <w:p w14:paraId="40EE22C6" w14:textId="77777777" w:rsidR="005B2B5C" w:rsidRPr="00EB7E11" w:rsidRDefault="005B2B5C" w:rsidP="00B521E7">
      <w:pPr>
        <w:pStyle w:val="Odsekzoznamu"/>
        <w:numPr>
          <w:ilvl w:val="0"/>
          <w:numId w:val="50"/>
        </w:numPr>
        <w:spacing w:after="160"/>
        <w:ind w:left="709" w:hanging="283"/>
        <w:jc w:val="both"/>
        <w:rPr>
          <w:rFonts w:ascii="Arial" w:eastAsia="Arial Narrow" w:hAnsi="Arial" w:cs="Arial"/>
          <w:lang w:eastAsia="sk-SK"/>
        </w:rPr>
      </w:pPr>
      <w:r w:rsidRPr="00EB7E11">
        <w:rPr>
          <w:rFonts w:ascii="Arial" w:eastAsia="Arial Narrow" w:hAnsi="Arial" w:cs="Arial"/>
          <w:lang w:eastAsia="sk-SK"/>
        </w:rPr>
        <w:t>čerpanie prioritnej osi na úrovni 39,39 % z alokácie</w:t>
      </w:r>
      <w:r w:rsidRPr="00EB7E11">
        <w:rPr>
          <w:vertAlign w:val="superscript"/>
        </w:rPr>
        <w:footnoteReference w:id="5"/>
      </w:r>
      <w:r w:rsidRPr="00EB7E11">
        <w:rPr>
          <w:rFonts w:ascii="Arial" w:eastAsia="Arial Narrow" w:hAnsi="Arial" w:cs="Arial"/>
          <w:vertAlign w:val="superscript"/>
          <w:lang w:eastAsia="sk-SK"/>
        </w:rPr>
        <w:t>,</w:t>
      </w:r>
    </w:p>
    <w:p w14:paraId="0AB8CDF0" w14:textId="77777777" w:rsidR="005B2B5C" w:rsidRPr="00EB7E11" w:rsidRDefault="005B2B5C" w:rsidP="00B521E7">
      <w:pPr>
        <w:pStyle w:val="Odsekzoznamu"/>
        <w:numPr>
          <w:ilvl w:val="0"/>
          <w:numId w:val="50"/>
        </w:numPr>
        <w:spacing w:after="160"/>
        <w:ind w:left="709" w:hanging="283"/>
        <w:jc w:val="both"/>
        <w:rPr>
          <w:rFonts w:ascii="Arial" w:eastAsia="Arial Narrow" w:hAnsi="Arial" w:cs="Arial"/>
          <w:lang w:eastAsia="sk-SK"/>
        </w:rPr>
      </w:pPr>
      <w:r w:rsidRPr="00EB7E11">
        <w:rPr>
          <w:rFonts w:ascii="Arial" w:eastAsia="Arial Narrow" w:hAnsi="Arial" w:cs="Arial"/>
          <w:lang w:eastAsia="sk-SK"/>
        </w:rPr>
        <w:t>13 mimoriadne ukončených projektov,</w:t>
      </w:r>
    </w:p>
    <w:p w14:paraId="6EC13904" w14:textId="77777777" w:rsidR="005B2B5C" w:rsidRPr="00EB7E11" w:rsidRDefault="005B2B5C" w:rsidP="00B521E7">
      <w:pPr>
        <w:pStyle w:val="Odsekzoznamu"/>
        <w:numPr>
          <w:ilvl w:val="0"/>
          <w:numId w:val="50"/>
        </w:numPr>
        <w:spacing w:after="160"/>
        <w:ind w:left="709" w:hanging="283"/>
        <w:jc w:val="both"/>
        <w:rPr>
          <w:rFonts w:ascii="Arial" w:eastAsia="Arial Narrow" w:hAnsi="Arial" w:cs="Arial"/>
          <w:lang w:eastAsia="sk-SK"/>
        </w:rPr>
      </w:pPr>
      <w:r w:rsidRPr="00EB7E11">
        <w:rPr>
          <w:rFonts w:ascii="Arial" w:eastAsia="Arial Narrow" w:hAnsi="Arial" w:cs="Arial"/>
          <w:lang w:eastAsia="sk-SK"/>
        </w:rPr>
        <w:t>16 projektov s plánovaným odstúpením od zmluvy o NFP.</w:t>
      </w:r>
    </w:p>
    <w:p w14:paraId="05B53D93" w14:textId="719E9808" w:rsidR="005B2B5C" w:rsidRPr="00EB7E11" w:rsidRDefault="005B2B5C" w:rsidP="00B521E7">
      <w:pPr>
        <w:tabs>
          <w:tab w:val="left" w:pos="5812"/>
        </w:tabs>
        <w:spacing w:before="120" w:line="264" w:lineRule="auto"/>
        <w:ind w:left="426"/>
        <w:jc w:val="both"/>
        <w:rPr>
          <w:rFonts w:eastAsia="Arial Narrow"/>
          <w:sz w:val="22"/>
          <w:szCs w:val="22"/>
        </w:rPr>
      </w:pPr>
      <w:r w:rsidRPr="00EB7E11">
        <w:rPr>
          <w:rFonts w:eastAsia="Arial Narrow"/>
          <w:sz w:val="22"/>
          <w:szCs w:val="22"/>
        </w:rPr>
        <w:t>Potenciálne voľné zdroje v prioritnej osi 3 navrhuje RO pre IROP presunúť do prioritnej o</w:t>
      </w:r>
      <w:r w:rsidR="00EB7E11">
        <w:rPr>
          <w:rFonts w:eastAsia="Arial Narrow"/>
          <w:sz w:val="22"/>
          <w:szCs w:val="22"/>
        </w:rPr>
        <w:t>si 1 na </w:t>
      </w:r>
      <w:r w:rsidRPr="00EB7E11">
        <w:rPr>
          <w:rFonts w:eastAsia="Arial Narrow"/>
          <w:sz w:val="22"/>
          <w:szCs w:val="22"/>
        </w:rPr>
        <w:t>oblasť udržateľnej regionálnej mobility a do modernizácie ciest II. a III. triedy prostredníctvom finančných nástrojov.</w:t>
      </w:r>
    </w:p>
    <w:p w14:paraId="1507F244" w14:textId="77777777" w:rsidR="005B2B5C" w:rsidRPr="00EB7E11" w:rsidRDefault="005B2B5C" w:rsidP="00B521E7">
      <w:pPr>
        <w:tabs>
          <w:tab w:val="left" w:pos="5812"/>
        </w:tabs>
        <w:spacing w:before="120" w:line="264" w:lineRule="auto"/>
        <w:ind w:left="426"/>
        <w:jc w:val="both"/>
        <w:rPr>
          <w:rFonts w:eastAsia="Arial Narrow"/>
          <w:sz w:val="22"/>
          <w:szCs w:val="22"/>
        </w:rPr>
      </w:pPr>
      <w:r w:rsidRPr="00EB7E11">
        <w:rPr>
          <w:rFonts w:eastAsia="Arial Narrow"/>
          <w:sz w:val="22"/>
          <w:szCs w:val="22"/>
        </w:rPr>
        <w:t xml:space="preserve">Na základe vyššie uvedených údajov z implementácie projektov (predovšetkým vysoko rizikové projekty a projekty s plánovaným odstúpením od zmluvy o NFP) eviduje RO pre IROP </w:t>
      </w:r>
      <w:r w:rsidRPr="00EB7E11">
        <w:rPr>
          <w:rFonts w:eastAsia="Arial Narrow"/>
          <w:b/>
          <w:sz w:val="22"/>
          <w:szCs w:val="22"/>
        </w:rPr>
        <w:lastRenderedPageBreak/>
        <w:t>v prioritnej osi 2</w:t>
      </w:r>
      <w:r w:rsidRPr="00EB7E11">
        <w:rPr>
          <w:rFonts w:eastAsia="Arial Narrow"/>
          <w:sz w:val="22"/>
          <w:szCs w:val="22"/>
        </w:rPr>
        <w:t xml:space="preserve"> potencionálne </w:t>
      </w:r>
      <w:r w:rsidRPr="00EB7E11">
        <w:rPr>
          <w:rFonts w:eastAsia="Arial Narrow"/>
          <w:b/>
          <w:sz w:val="22"/>
          <w:szCs w:val="22"/>
        </w:rPr>
        <w:t>voľné zdroje</w:t>
      </w:r>
      <w:r w:rsidRPr="00EB7E11">
        <w:rPr>
          <w:rFonts w:eastAsia="Arial Narrow"/>
          <w:sz w:val="22"/>
          <w:szCs w:val="22"/>
        </w:rPr>
        <w:t xml:space="preserve"> v sume </w:t>
      </w:r>
      <w:r w:rsidRPr="00EB7E11">
        <w:rPr>
          <w:rFonts w:eastAsia="Arial Narrow"/>
          <w:b/>
          <w:sz w:val="22"/>
          <w:szCs w:val="22"/>
        </w:rPr>
        <w:t xml:space="preserve">46 mil. Eur </w:t>
      </w:r>
      <w:r w:rsidRPr="00EB7E11">
        <w:rPr>
          <w:rFonts w:eastAsia="Arial Narrow"/>
          <w:sz w:val="22"/>
          <w:szCs w:val="22"/>
        </w:rPr>
        <w:t>(zdroj EÚ), </w:t>
      </w:r>
      <w:r w:rsidRPr="00EB7E11">
        <w:rPr>
          <w:rFonts w:eastAsia="Arial Narrow"/>
          <w:b/>
          <w:sz w:val="22"/>
          <w:szCs w:val="22"/>
        </w:rPr>
        <w:t>v prioritnej osi 3</w:t>
      </w:r>
      <w:r w:rsidRPr="00EB7E11">
        <w:rPr>
          <w:rFonts w:eastAsia="Arial Narrow"/>
          <w:sz w:val="22"/>
          <w:szCs w:val="22"/>
        </w:rPr>
        <w:t xml:space="preserve"> v sume </w:t>
      </w:r>
      <w:r w:rsidRPr="00EB7E11">
        <w:rPr>
          <w:rFonts w:eastAsia="Arial Narrow"/>
          <w:b/>
          <w:sz w:val="22"/>
          <w:szCs w:val="22"/>
        </w:rPr>
        <w:t>5 mil. Eur</w:t>
      </w:r>
      <w:r w:rsidRPr="00EB7E11">
        <w:rPr>
          <w:rFonts w:eastAsia="Arial Narrow"/>
          <w:sz w:val="22"/>
          <w:szCs w:val="22"/>
        </w:rPr>
        <w:t xml:space="preserve"> (zdroj EÚ) a </w:t>
      </w:r>
      <w:r w:rsidRPr="00EB7E11">
        <w:rPr>
          <w:rFonts w:eastAsia="Arial Narrow"/>
          <w:b/>
          <w:sz w:val="22"/>
          <w:szCs w:val="22"/>
        </w:rPr>
        <w:t>v prioritnej osi 5</w:t>
      </w:r>
      <w:r w:rsidRPr="00EB7E11">
        <w:rPr>
          <w:rFonts w:eastAsia="Arial Narrow"/>
          <w:sz w:val="22"/>
          <w:szCs w:val="22"/>
        </w:rPr>
        <w:t xml:space="preserve"> v sume </w:t>
      </w:r>
      <w:r w:rsidRPr="00EB7E11">
        <w:rPr>
          <w:rFonts w:eastAsia="Arial Narrow"/>
          <w:b/>
          <w:sz w:val="22"/>
          <w:szCs w:val="22"/>
        </w:rPr>
        <w:t>0,2 mil. Eur</w:t>
      </w:r>
      <w:r w:rsidRPr="00EB7E11">
        <w:rPr>
          <w:rFonts w:eastAsia="Arial Narrow"/>
          <w:sz w:val="22"/>
          <w:szCs w:val="22"/>
        </w:rPr>
        <w:t xml:space="preserve"> (zdroj EÚ).</w:t>
      </w:r>
    </w:p>
    <w:p w14:paraId="6CE5E794" w14:textId="2B5AC770" w:rsidR="005B2B5C" w:rsidRPr="00EB7E11" w:rsidRDefault="005B2B5C" w:rsidP="00B521E7">
      <w:pPr>
        <w:spacing w:before="120" w:line="264" w:lineRule="auto"/>
        <w:ind w:left="426"/>
        <w:jc w:val="both"/>
        <w:rPr>
          <w:rFonts w:eastAsia="Arial Narrow"/>
          <w:sz w:val="22"/>
          <w:szCs w:val="22"/>
        </w:rPr>
      </w:pPr>
      <w:r w:rsidRPr="00EB7E11">
        <w:rPr>
          <w:rFonts w:eastAsia="Arial Narrow"/>
          <w:b/>
          <w:sz w:val="22"/>
          <w:szCs w:val="22"/>
        </w:rPr>
        <w:t>Celkové potencionálne voľné prostriedky v sume 51 mil. Eur</w:t>
      </w:r>
      <w:r w:rsidR="00EB7E11">
        <w:rPr>
          <w:rFonts w:eastAsia="Arial Narrow"/>
          <w:sz w:val="22"/>
          <w:szCs w:val="22"/>
        </w:rPr>
        <w:t xml:space="preserve"> (zdroj EÚ) presúva RO pre </w:t>
      </w:r>
      <w:r w:rsidRPr="00EB7E11">
        <w:rPr>
          <w:rFonts w:eastAsia="Arial Narrow"/>
          <w:sz w:val="22"/>
          <w:szCs w:val="22"/>
        </w:rPr>
        <w:t xml:space="preserve">IROP </w:t>
      </w:r>
      <w:r w:rsidRPr="00EB7E11">
        <w:rPr>
          <w:rFonts w:eastAsia="Arial Narrow"/>
          <w:b/>
          <w:sz w:val="22"/>
          <w:szCs w:val="22"/>
        </w:rPr>
        <w:t>do prioritnej osi 1</w:t>
      </w:r>
      <w:r w:rsidRPr="00EB7E11">
        <w:rPr>
          <w:rFonts w:eastAsia="Arial Narrow"/>
          <w:sz w:val="22"/>
          <w:szCs w:val="22"/>
        </w:rPr>
        <w:t>, v ktorej evidujeme vysoký dopyt v </w:t>
      </w:r>
      <w:proofErr w:type="spellStart"/>
      <w:r w:rsidRPr="00EB7E11">
        <w:rPr>
          <w:rFonts w:eastAsia="Arial Narrow"/>
          <w:sz w:val="22"/>
          <w:szCs w:val="22"/>
        </w:rPr>
        <w:t>zazmluvnených</w:t>
      </w:r>
      <w:proofErr w:type="spellEnd"/>
      <w:r w:rsidRPr="00EB7E11">
        <w:rPr>
          <w:rFonts w:eastAsia="Arial Narrow"/>
          <w:sz w:val="22"/>
          <w:szCs w:val="22"/>
        </w:rPr>
        <w:t xml:space="preserve"> projektoch s možnosťou jeho uspokojenia a vyčerpania týchto zdrojov uvoľnených v rámci vyššie uvedených dvoch prioritných osí IROP. Nová alokácia v PO1 je určená na dofinancovanie projektov v realizácii, ktoré budú ukončené do konca roka 2023 </w:t>
      </w:r>
      <w:r w:rsidR="001E0829">
        <w:rPr>
          <w:rFonts w:eastAsia="Arial Narrow"/>
          <w:sz w:val="22"/>
          <w:szCs w:val="22"/>
        </w:rPr>
        <w:t>a svojimi výsledkami prispejú k </w:t>
      </w:r>
      <w:r w:rsidRPr="00EB7E11">
        <w:rPr>
          <w:rFonts w:eastAsia="Arial Narrow"/>
          <w:sz w:val="22"/>
          <w:szCs w:val="22"/>
        </w:rPr>
        <w:t xml:space="preserve">podpore trvalo udržateľného miestneho/regionálneho dopravného systému a napomáhajú odstraňovať disparity v jednotlivých oblastiach v rámci celého územia SR. </w:t>
      </w:r>
    </w:p>
    <w:p w14:paraId="4AF2008A" w14:textId="69EB4EF1" w:rsidR="005B2B5C" w:rsidRPr="00EB7E11" w:rsidRDefault="005B2B5C" w:rsidP="00797C58">
      <w:pPr>
        <w:spacing w:before="120" w:line="266" w:lineRule="auto"/>
        <w:ind w:left="425"/>
        <w:jc w:val="both"/>
        <w:rPr>
          <w:rFonts w:eastAsia="Arial Narrow"/>
          <w:sz w:val="22"/>
          <w:szCs w:val="22"/>
        </w:rPr>
      </w:pPr>
      <w:r w:rsidRPr="00EB7E11">
        <w:rPr>
          <w:rFonts w:eastAsia="Arial Narrow"/>
          <w:sz w:val="22"/>
          <w:szCs w:val="22"/>
        </w:rPr>
        <w:t>Globálne možno skonštatovať, že cieľom presunov med</w:t>
      </w:r>
      <w:r w:rsidR="00EB7E11">
        <w:rPr>
          <w:rFonts w:eastAsia="Arial Narrow"/>
          <w:sz w:val="22"/>
          <w:szCs w:val="22"/>
        </w:rPr>
        <w:t>zi a v rámci prioritných osí je </w:t>
      </w:r>
      <w:r w:rsidRPr="00EB7E11">
        <w:rPr>
          <w:rFonts w:eastAsia="Arial Narrow"/>
          <w:b/>
          <w:sz w:val="22"/>
          <w:szCs w:val="22"/>
        </w:rPr>
        <w:t xml:space="preserve">vyrovnanie stavu </w:t>
      </w:r>
      <w:proofErr w:type="spellStart"/>
      <w:r w:rsidRPr="00EB7E11">
        <w:rPr>
          <w:rFonts w:eastAsia="Arial Narrow"/>
          <w:b/>
          <w:sz w:val="22"/>
          <w:szCs w:val="22"/>
        </w:rPr>
        <w:t>nadkontrahovania</w:t>
      </w:r>
      <w:proofErr w:type="spellEnd"/>
      <w:r w:rsidRPr="00EB7E11">
        <w:rPr>
          <w:rFonts w:eastAsia="Arial Narrow"/>
          <w:b/>
          <w:sz w:val="22"/>
          <w:szCs w:val="22"/>
        </w:rPr>
        <w:t xml:space="preserve"> medzi jednotlivými prioritnými osami</w:t>
      </w:r>
      <w:r w:rsidRPr="00EB7E11">
        <w:rPr>
          <w:rFonts w:eastAsia="Arial Narrow"/>
          <w:sz w:val="22"/>
          <w:szCs w:val="22"/>
        </w:rPr>
        <w:t xml:space="preserve">, pričom </w:t>
      </w:r>
      <w:proofErr w:type="spellStart"/>
      <w:r w:rsidRPr="00EB7E11">
        <w:rPr>
          <w:rFonts w:eastAsia="Arial Narrow"/>
          <w:sz w:val="22"/>
          <w:szCs w:val="22"/>
        </w:rPr>
        <w:t>nadkontrahovanie</w:t>
      </w:r>
      <w:proofErr w:type="spellEnd"/>
      <w:r w:rsidRPr="00EB7E11">
        <w:rPr>
          <w:rFonts w:eastAsia="Arial Narrow"/>
          <w:sz w:val="22"/>
          <w:szCs w:val="22"/>
        </w:rPr>
        <w:t xml:space="preserve"> v prioritnej osi 1 bude po vykonaní revízie 15.0 na úrovni 141,11%. Vzhľadom na skutočnosť, že RO je povinný plniť svoje zmluvné záväzky v prípade úspešnej implementácie RO </w:t>
      </w:r>
      <w:proofErr w:type="spellStart"/>
      <w:r w:rsidRPr="00EB7E11">
        <w:rPr>
          <w:rFonts w:eastAsia="Arial Narrow"/>
          <w:sz w:val="22"/>
          <w:szCs w:val="22"/>
        </w:rPr>
        <w:t>nadkontrahované</w:t>
      </w:r>
      <w:proofErr w:type="spellEnd"/>
      <w:r w:rsidRPr="00EB7E11">
        <w:rPr>
          <w:rFonts w:eastAsia="Arial Narrow"/>
          <w:sz w:val="22"/>
          <w:szCs w:val="22"/>
        </w:rPr>
        <w:t xml:space="preserve"> projekty dofinancuje zo štátneho rozpočtu. Cieľom revízie je minimalizovať riziko možného nedočerpania zdrojov na nulu.</w:t>
      </w:r>
    </w:p>
    <w:p w14:paraId="410B9E00" w14:textId="77777777" w:rsidR="005B2B5C" w:rsidRPr="00EB7E11" w:rsidRDefault="005B2B5C" w:rsidP="00B521E7">
      <w:pPr>
        <w:spacing w:before="120" w:line="266" w:lineRule="auto"/>
        <w:ind w:left="426"/>
        <w:jc w:val="both"/>
        <w:rPr>
          <w:rFonts w:eastAsia="Arial Narrow"/>
          <w:sz w:val="22"/>
          <w:szCs w:val="22"/>
        </w:rPr>
      </w:pPr>
      <w:r w:rsidRPr="00EB7E11">
        <w:rPr>
          <w:rFonts w:eastAsia="Arial Narrow"/>
          <w:sz w:val="22"/>
          <w:szCs w:val="22"/>
        </w:rPr>
        <w:t>Ku dňu predloženia revízie IROP, verzia 15.0, sú všetky výstupové merateľné ukazovatele naplnené, pričom plánovaný presun alokácií v rámci revízie nebude mať za následok neplnenie cieľov stanovených v IROP na úrovni programu.</w:t>
      </w:r>
    </w:p>
    <w:p w14:paraId="75B9471B" w14:textId="77777777" w:rsidR="005B2B5C" w:rsidRPr="00EB7E11" w:rsidRDefault="005B2B5C" w:rsidP="00B521E7">
      <w:pPr>
        <w:spacing w:before="120" w:line="266" w:lineRule="auto"/>
        <w:ind w:left="426"/>
        <w:jc w:val="both"/>
        <w:rPr>
          <w:rFonts w:eastAsia="Arial Narrow"/>
          <w:sz w:val="22"/>
          <w:szCs w:val="22"/>
        </w:rPr>
      </w:pPr>
      <w:r w:rsidRPr="00EB7E11">
        <w:rPr>
          <w:rFonts w:eastAsia="Arial Narrow"/>
          <w:sz w:val="22"/>
          <w:szCs w:val="22"/>
        </w:rPr>
        <w:t>S cieľom zabezpečiť efektívnu implementáciu IROP a včasnú prípravu jeho ukončenia obsahuje návrh revízie IROP, verzia 15.0, zmeny finančného plánu tak, aby boli odchýlky konečných zostatkov na konci programového obdobia vysporiadané predovšetkým prostredníctvom flexibility platieb na každú prioritnú os a za kategórie regiónov</w:t>
      </w:r>
      <w:r w:rsidRPr="00EB7E11">
        <w:rPr>
          <w:rStyle w:val="Odkaznapoznmkupodiarou"/>
          <w:sz w:val="22"/>
          <w:szCs w:val="22"/>
        </w:rPr>
        <w:footnoteReference w:id="6"/>
      </w:r>
      <w:r w:rsidRPr="00EB7E11">
        <w:rPr>
          <w:sz w:val="22"/>
          <w:szCs w:val="22"/>
        </w:rPr>
        <w:t>.</w:t>
      </w:r>
    </w:p>
    <w:p w14:paraId="5FE9C03B" w14:textId="77777777" w:rsidR="005B2B5C" w:rsidRPr="00EB7E11" w:rsidRDefault="005B2B5C" w:rsidP="00B521E7">
      <w:pPr>
        <w:spacing w:before="120" w:line="266" w:lineRule="auto"/>
        <w:ind w:left="426"/>
        <w:jc w:val="both"/>
        <w:rPr>
          <w:rFonts w:eastAsia="Arial Narrow"/>
          <w:sz w:val="22"/>
          <w:szCs w:val="22"/>
        </w:rPr>
      </w:pPr>
      <w:r w:rsidRPr="00EB7E11">
        <w:rPr>
          <w:rFonts w:eastAsia="Arial Narrow"/>
          <w:sz w:val="22"/>
          <w:szCs w:val="22"/>
        </w:rPr>
        <w:t xml:space="preserve">Uvedenými úpravami finančného plánu IROP nie je ohrozené plnenie článku 7 nariadenia Európskeho Parlamentu a Rady (EÚ) č. 1301/2013. </w:t>
      </w:r>
    </w:p>
    <w:p w14:paraId="2A1B64E5" w14:textId="58D2BC4B" w:rsidR="007D6EA2" w:rsidRPr="00074173" w:rsidRDefault="007D6EA2" w:rsidP="00074173">
      <w:pPr>
        <w:pStyle w:val="Textkomentra"/>
        <w:spacing w:before="360" w:after="200" w:line="300" w:lineRule="auto"/>
        <w:ind w:left="284"/>
        <w:rPr>
          <w:rFonts w:ascii="Arial Narrow" w:hAnsi="Arial Narrow"/>
          <w:spacing w:val="2"/>
          <w:sz w:val="22"/>
          <w:szCs w:val="22"/>
        </w:rPr>
      </w:pPr>
      <w:r w:rsidRPr="00510946">
        <w:rPr>
          <w:rFonts w:ascii="Arial Narrow" w:hAnsi="Arial Narrow"/>
          <w:b/>
          <w:spacing w:val="2"/>
          <w:sz w:val="22"/>
          <w:szCs w:val="22"/>
        </w:rPr>
        <w:t>Tabuľka č. 1 Presuny finančných prostriedkov v rámci prioritných osí a úprava finančného plánu IROP</w:t>
      </w:r>
      <w:r w:rsidR="00D35F30">
        <w:rPr>
          <w:rFonts w:ascii="Arial Narrow" w:hAnsi="Arial Narrow"/>
          <w:b/>
          <w:spacing w:val="2"/>
          <w:sz w:val="22"/>
          <w:szCs w:val="22"/>
        </w:rPr>
        <w:t xml:space="preserve"> </w:t>
      </w:r>
    </w:p>
    <w:tbl>
      <w:tblPr>
        <w:tblW w:w="93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134"/>
        <w:gridCol w:w="1842"/>
        <w:gridCol w:w="710"/>
        <w:gridCol w:w="1276"/>
        <w:gridCol w:w="1276"/>
        <w:gridCol w:w="1134"/>
        <w:gridCol w:w="1985"/>
      </w:tblGrid>
      <w:tr w:rsidR="005B2B5C" w:rsidRPr="0003186D" w14:paraId="354C7003" w14:textId="77777777" w:rsidTr="00B521E7">
        <w:trPr>
          <w:trHeight w:val="651"/>
          <w:tblHeader/>
        </w:trPr>
        <w:tc>
          <w:tcPr>
            <w:tcW w:w="1134" w:type="dxa"/>
            <w:shd w:val="clear" w:color="auto" w:fill="auto"/>
            <w:tcMar>
              <w:top w:w="11" w:type="dxa"/>
              <w:left w:w="28" w:type="dxa"/>
              <w:bottom w:w="11" w:type="dxa"/>
              <w:right w:w="28" w:type="dxa"/>
            </w:tcMar>
            <w:vAlign w:val="center"/>
            <w:hideMark/>
          </w:tcPr>
          <w:p w14:paraId="0EB13A48" w14:textId="77777777" w:rsidR="005B2B5C" w:rsidRPr="0003186D" w:rsidRDefault="005B2B5C" w:rsidP="00D945EF">
            <w:pPr>
              <w:spacing w:before="50" w:after="50"/>
              <w:jc w:val="center"/>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Prioritná os</w:t>
            </w:r>
          </w:p>
        </w:tc>
        <w:tc>
          <w:tcPr>
            <w:tcW w:w="1842" w:type="dxa"/>
            <w:shd w:val="clear" w:color="auto" w:fill="auto"/>
            <w:tcMar>
              <w:top w:w="11" w:type="dxa"/>
              <w:left w:w="28" w:type="dxa"/>
              <w:bottom w:w="11" w:type="dxa"/>
              <w:right w:w="28" w:type="dxa"/>
            </w:tcMar>
            <w:vAlign w:val="center"/>
          </w:tcPr>
          <w:p w14:paraId="4015A4C3" w14:textId="77777777" w:rsidR="005B2B5C" w:rsidRPr="0003186D" w:rsidRDefault="005B2B5C" w:rsidP="00D945EF">
            <w:pPr>
              <w:spacing w:before="50" w:after="50"/>
              <w:jc w:val="center"/>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 xml:space="preserve">Špecifický cieľ </w:t>
            </w:r>
            <w:r w:rsidRPr="0003186D">
              <w:rPr>
                <w:rFonts w:ascii="Arial Narrow" w:hAnsi="Arial Narrow" w:cs="Calibri"/>
                <w:b/>
                <w:bCs/>
                <w:color w:val="000000"/>
                <w:spacing w:val="-2"/>
                <w:sz w:val="18"/>
                <w:szCs w:val="18"/>
              </w:rPr>
              <w:br/>
              <w:t>(skrátený názov) /</w:t>
            </w:r>
          </w:p>
          <w:p w14:paraId="195EA70E" w14:textId="77777777" w:rsidR="005B2B5C" w:rsidRPr="0003186D" w:rsidRDefault="005B2B5C" w:rsidP="00D945EF">
            <w:pPr>
              <w:spacing w:before="50" w:after="50"/>
              <w:jc w:val="center"/>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Kategória regiónu</w:t>
            </w:r>
          </w:p>
        </w:tc>
        <w:tc>
          <w:tcPr>
            <w:tcW w:w="710" w:type="dxa"/>
            <w:shd w:val="clear" w:color="auto" w:fill="auto"/>
            <w:tcMar>
              <w:top w:w="11" w:type="dxa"/>
              <w:left w:w="28" w:type="dxa"/>
              <w:bottom w:w="11" w:type="dxa"/>
              <w:right w:w="28" w:type="dxa"/>
            </w:tcMar>
            <w:vAlign w:val="center"/>
          </w:tcPr>
          <w:p w14:paraId="5F3B923C" w14:textId="77777777" w:rsidR="005B2B5C" w:rsidRPr="0003186D" w:rsidRDefault="005B2B5C" w:rsidP="00D945EF">
            <w:pPr>
              <w:spacing w:before="50" w:after="50"/>
              <w:jc w:val="center"/>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Kategória regiónu</w:t>
            </w:r>
          </w:p>
        </w:tc>
        <w:tc>
          <w:tcPr>
            <w:tcW w:w="1276" w:type="dxa"/>
            <w:shd w:val="clear" w:color="auto" w:fill="auto"/>
            <w:tcMar>
              <w:top w:w="11" w:type="dxa"/>
              <w:left w:w="28" w:type="dxa"/>
              <w:bottom w:w="11" w:type="dxa"/>
              <w:right w:w="28" w:type="dxa"/>
            </w:tcMar>
            <w:vAlign w:val="center"/>
          </w:tcPr>
          <w:p w14:paraId="0B65F2F3" w14:textId="77777777" w:rsidR="005B2B5C" w:rsidRPr="0003186D" w:rsidRDefault="005B2B5C" w:rsidP="00D945EF">
            <w:pPr>
              <w:spacing w:before="50" w:after="50"/>
              <w:ind w:right="28"/>
              <w:jc w:val="center"/>
              <w:rPr>
                <w:rFonts w:ascii="Arial Narrow" w:hAnsi="Arial Narrow" w:cs="Calibri"/>
                <w:b/>
                <w:bCs/>
                <w:spacing w:val="-2"/>
                <w:sz w:val="18"/>
                <w:szCs w:val="18"/>
              </w:rPr>
            </w:pPr>
            <w:r w:rsidRPr="0003186D">
              <w:rPr>
                <w:rFonts w:ascii="Arial Narrow" w:hAnsi="Arial Narrow" w:cs="Calibri"/>
                <w:b/>
                <w:bCs/>
                <w:spacing w:val="-2"/>
                <w:sz w:val="18"/>
                <w:szCs w:val="18"/>
              </w:rPr>
              <w:t>Alokácia IROP, verzia 14.1</w:t>
            </w:r>
          </w:p>
        </w:tc>
        <w:tc>
          <w:tcPr>
            <w:tcW w:w="1276" w:type="dxa"/>
            <w:shd w:val="clear" w:color="auto" w:fill="auto"/>
            <w:tcMar>
              <w:top w:w="11" w:type="dxa"/>
              <w:left w:w="28" w:type="dxa"/>
              <w:bottom w:w="11" w:type="dxa"/>
              <w:right w:w="28" w:type="dxa"/>
            </w:tcMar>
            <w:vAlign w:val="center"/>
          </w:tcPr>
          <w:p w14:paraId="6125FE03" w14:textId="77777777" w:rsidR="005B2B5C" w:rsidRPr="0003186D" w:rsidRDefault="005B2B5C" w:rsidP="00D945EF">
            <w:pPr>
              <w:spacing w:before="50" w:after="50"/>
              <w:ind w:right="28"/>
              <w:jc w:val="center"/>
              <w:rPr>
                <w:rFonts w:ascii="Arial Narrow" w:hAnsi="Arial Narrow" w:cs="Calibri"/>
                <w:b/>
                <w:bCs/>
                <w:spacing w:val="-2"/>
                <w:sz w:val="18"/>
                <w:szCs w:val="18"/>
              </w:rPr>
            </w:pPr>
            <w:r w:rsidRPr="0003186D">
              <w:rPr>
                <w:rFonts w:ascii="Arial Narrow" w:hAnsi="Arial Narrow" w:cs="Calibri"/>
                <w:b/>
                <w:bCs/>
                <w:spacing w:val="-2"/>
                <w:sz w:val="18"/>
                <w:szCs w:val="18"/>
              </w:rPr>
              <w:t>Zmeny v alokáciách</w:t>
            </w:r>
          </w:p>
        </w:tc>
        <w:tc>
          <w:tcPr>
            <w:tcW w:w="1134" w:type="dxa"/>
            <w:shd w:val="clear" w:color="auto" w:fill="auto"/>
            <w:tcMar>
              <w:top w:w="11" w:type="dxa"/>
              <w:left w:w="28" w:type="dxa"/>
              <w:bottom w:w="11" w:type="dxa"/>
              <w:right w:w="28" w:type="dxa"/>
            </w:tcMar>
            <w:vAlign w:val="center"/>
          </w:tcPr>
          <w:p w14:paraId="098E999A" w14:textId="77777777" w:rsidR="005B2B5C" w:rsidRPr="0003186D" w:rsidRDefault="005B2B5C" w:rsidP="00D945EF">
            <w:pPr>
              <w:spacing w:before="50" w:after="50"/>
              <w:ind w:right="28"/>
              <w:jc w:val="center"/>
              <w:rPr>
                <w:rFonts w:ascii="Arial Narrow" w:hAnsi="Arial Narrow" w:cs="Calibri"/>
                <w:b/>
                <w:bCs/>
                <w:spacing w:val="-2"/>
                <w:sz w:val="18"/>
                <w:szCs w:val="18"/>
              </w:rPr>
            </w:pPr>
            <w:r w:rsidRPr="0003186D">
              <w:rPr>
                <w:rFonts w:ascii="Arial Narrow" w:hAnsi="Arial Narrow" w:cs="Calibri"/>
                <w:b/>
                <w:bCs/>
                <w:spacing w:val="-2"/>
                <w:sz w:val="18"/>
                <w:szCs w:val="18"/>
              </w:rPr>
              <w:t>Alokácia IROP, verzia 15.0</w:t>
            </w:r>
          </w:p>
        </w:tc>
        <w:tc>
          <w:tcPr>
            <w:tcW w:w="1985" w:type="dxa"/>
            <w:tcMar>
              <w:top w:w="11" w:type="dxa"/>
              <w:left w:w="28" w:type="dxa"/>
              <w:bottom w:w="11" w:type="dxa"/>
              <w:right w:w="28" w:type="dxa"/>
            </w:tcMar>
            <w:vAlign w:val="center"/>
          </w:tcPr>
          <w:p w14:paraId="3EA75AA0" w14:textId="77777777" w:rsidR="005B2B5C" w:rsidRPr="0003186D" w:rsidRDefault="005B2B5C" w:rsidP="00D945EF">
            <w:pPr>
              <w:spacing w:before="50" w:after="50"/>
              <w:jc w:val="center"/>
              <w:rPr>
                <w:rFonts w:ascii="Arial Narrow" w:hAnsi="Arial Narrow" w:cs="Calibri"/>
                <w:b/>
                <w:bCs/>
                <w:spacing w:val="-2"/>
                <w:sz w:val="18"/>
                <w:szCs w:val="18"/>
              </w:rPr>
            </w:pPr>
            <w:r w:rsidRPr="0003186D">
              <w:rPr>
                <w:rFonts w:ascii="Arial Narrow" w:hAnsi="Arial Narrow" w:cs="Calibri"/>
                <w:b/>
                <w:bCs/>
                <w:spacing w:val="-2"/>
                <w:sz w:val="18"/>
                <w:szCs w:val="18"/>
              </w:rPr>
              <w:t xml:space="preserve">Špecifikácia presunov finančných prostriedkov </w:t>
            </w:r>
          </w:p>
        </w:tc>
      </w:tr>
      <w:tr w:rsidR="005B2B5C" w:rsidRPr="0003186D" w14:paraId="1DBF6A01" w14:textId="77777777" w:rsidTr="00B521E7">
        <w:tc>
          <w:tcPr>
            <w:tcW w:w="1134" w:type="dxa"/>
            <w:vMerge w:val="restart"/>
            <w:shd w:val="clear" w:color="auto" w:fill="auto"/>
            <w:tcMar>
              <w:top w:w="11" w:type="dxa"/>
              <w:left w:w="28" w:type="dxa"/>
              <w:bottom w:w="11" w:type="dxa"/>
              <w:right w:w="28" w:type="dxa"/>
            </w:tcMar>
            <w:vAlign w:val="center"/>
            <w:hideMark/>
          </w:tcPr>
          <w:p w14:paraId="5071EC4B"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1. Bezpečná a ekologická doprava v regiónoch</w:t>
            </w:r>
          </w:p>
        </w:tc>
        <w:tc>
          <w:tcPr>
            <w:tcW w:w="1842" w:type="dxa"/>
            <w:vMerge w:val="restart"/>
            <w:shd w:val="clear" w:color="auto" w:fill="auto"/>
            <w:tcMar>
              <w:top w:w="11" w:type="dxa"/>
              <w:left w:w="28" w:type="dxa"/>
              <w:bottom w:w="11" w:type="dxa"/>
              <w:right w:w="28" w:type="dxa"/>
            </w:tcMar>
            <w:vAlign w:val="center"/>
            <w:hideMark/>
          </w:tcPr>
          <w:p w14:paraId="3D82E4D8" w14:textId="77777777" w:rsidR="005B2B5C" w:rsidRPr="0003186D" w:rsidRDefault="005B2B5C" w:rsidP="00D945EF">
            <w:pPr>
              <w:spacing w:before="50" w:after="50"/>
              <w:rPr>
                <w:rFonts w:ascii="Arial Narrow" w:hAnsi="Arial Narrow" w:cs="Calibri"/>
                <w:color w:val="000000"/>
                <w:spacing w:val="-2"/>
                <w:sz w:val="18"/>
                <w:szCs w:val="18"/>
              </w:rPr>
            </w:pPr>
            <w:r w:rsidRPr="0003186D">
              <w:rPr>
                <w:rFonts w:ascii="Arial Narrow" w:hAnsi="Arial Narrow" w:cs="Calibri"/>
                <w:color w:val="000000"/>
                <w:spacing w:val="-2"/>
                <w:sz w:val="18"/>
                <w:szCs w:val="18"/>
              </w:rPr>
              <w:t>1.1. Cesty</w:t>
            </w:r>
          </w:p>
        </w:tc>
        <w:tc>
          <w:tcPr>
            <w:tcW w:w="710" w:type="dxa"/>
            <w:shd w:val="clear" w:color="auto" w:fill="auto"/>
            <w:tcMar>
              <w:top w:w="11" w:type="dxa"/>
              <w:left w:w="28" w:type="dxa"/>
              <w:bottom w:w="11" w:type="dxa"/>
              <w:right w:w="28" w:type="dxa"/>
            </w:tcMar>
            <w:vAlign w:val="center"/>
            <w:hideMark/>
          </w:tcPr>
          <w:p w14:paraId="61920603" w14:textId="77777777" w:rsidR="005B2B5C" w:rsidRPr="0003186D" w:rsidRDefault="005B2B5C" w:rsidP="00D945EF">
            <w:pPr>
              <w:spacing w:before="50" w:after="5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auto"/>
            <w:tcMar>
              <w:top w:w="11" w:type="dxa"/>
              <w:left w:w="28" w:type="dxa"/>
              <w:bottom w:w="11" w:type="dxa"/>
              <w:right w:w="28" w:type="dxa"/>
            </w:tcMar>
            <w:vAlign w:val="center"/>
          </w:tcPr>
          <w:p w14:paraId="39FD8F3C"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199 091 177</w:t>
            </w:r>
          </w:p>
        </w:tc>
        <w:tc>
          <w:tcPr>
            <w:tcW w:w="1276" w:type="dxa"/>
            <w:shd w:val="clear" w:color="auto" w:fill="auto"/>
            <w:tcMar>
              <w:top w:w="11" w:type="dxa"/>
              <w:left w:w="28" w:type="dxa"/>
              <w:bottom w:w="11" w:type="dxa"/>
              <w:right w:w="28" w:type="dxa"/>
            </w:tcMar>
            <w:vAlign w:val="center"/>
          </w:tcPr>
          <w:p w14:paraId="4F6CCB16"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24 739 609</w:t>
            </w:r>
          </w:p>
        </w:tc>
        <w:tc>
          <w:tcPr>
            <w:tcW w:w="1134" w:type="dxa"/>
            <w:shd w:val="clear" w:color="auto" w:fill="auto"/>
            <w:tcMar>
              <w:top w:w="11" w:type="dxa"/>
              <w:left w:w="28" w:type="dxa"/>
              <w:bottom w:w="11" w:type="dxa"/>
              <w:right w:w="28" w:type="dxa"/>
            </w:tcMar>
            <w:vAlign w:val="center"/>
          </w:tcPr>
          <w:p w14:paraId="1BB7E01D"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223 830 786</w:t>
            </w:r>
          </w:p>
        </w:tc>
        <w:tc>
          <w:tcPr>
            <w:tcW w:w="1985" w:type="dxa"/>
            <w:tcMar>
              <w:top w:w="11" w:type="dxa"/>
              <w:left w:w="28" w:type="dxa"/>
              <w:bottom w:w="11" w:type="dxa"/>
              <w:right w:w="28" w:type="dxa"/>
            </w:tcMar>
          </w:tcPr>
          <w:p w14:paraId="781D7932" w14:textId="77777777" w:rsidR="005B2B5C" w:rsidRPr="0003186D" w:rsidRDefault="005B2B5C" w:rsidP="00D945EF">
            <w:pPr>
              <w:spacing w:before="50" w:after="50"/>
              <w:rPr>
                <w:rFonts w:ascii="Arial Narrow" w:hAnsi="Arial Narrow" w:cs="Calibri"/>
                <w:color w:val="000000"/>
                <w:spacing w:val="-2"/>
                <w:sz w:val="18"/>
                <w:szCs w:val="18"/>
              </w:rPr>
            </w:pPr>
            <w:r w:rsidRPr="0003186D">
              <w:rPr>
                <w:rFonts w:ascii="Arial Narrow" w:hAnsi="Arial Narrow" w:cs="Calibri"/>
                <w:color w:val="000000"/>
                <w:spacing w:val="-2"/>
                <w:sz w:val="18"/>
                <w:szCs w:val="18"/>
              </w:rPr>
              <w:t>presun z PO2</w:t>
            </w:r>
          </w:p>
        </w:tc>
      </w:tr>
      <w:tr w:rsidR="005B2B5C" w:rsidRPr="0003186D" w14:paraId="5B408779" w14:textId="77777777" w:rsidTr="00B521E7">
        <w:tc>
          <w:tcPr>
            <w:tcW w:w="1134" w:type="dxa"/>
            <w:vMerge/>
            <w:tcMar>
              <w:top w:w="11" w:type="dxa"/>
              <w:left w:w="28" w:type="dxa"/>
              <w:bottom w:w="11" w:type="dxa"/>
              <w:right w:w="28" w:type="dxa"/>
            </w:tcMar>
            <w:vAlign w:val="center"/>
            <w:hideMark/>
          </w:tcPr>
          <w:p w14:paraId="53525F23"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tcMar>
              <w:top w:w="11" w:type="dxa"/>
              <w:left w:w="28" w:type="dxa"/>
              <w:bottom w:w="11" w:type="dxa"/>
              <w:right w:w="28" w:type="dxa"/>
            </w:tcMar>
            <w:vAlign w:val="center"/>
            <w:hideMark/>
          </w:tcPr>
          <w:p w14:paraId="1A189317" w14:textId="77777777" w:rsidR="005B2B5C" w:rsidRPr="0003186D" w:rsidRDefault="005B2B5C" w:rsidP="00D945EF">
            <w:pPr>
              <w:spacing w:before="50" w:after="50"/>
              <w:jc w:val="center"/>
              <w:rPr>
                <w:rFonts w:ascii="Arial Narrow" w:hAnsi="Arial Narrow" w:cs="Calibri"/>
                <w:color w:val="000000"/>
                <w:spacing w:val="-2"/>
                <w:sz w:val="18"/>
                <w:szCs w:val="18"/>
              </w:rPr>
            </w:pPr>
          </w:p>
        </w:tc>
        <w:tc>
          <w:tcPr>
            <w:tcW w:w="710" w:type="dxa"/>
            <w:shd w:val="clear" w:color="auto" w:fill="auto"/>
            <w:tcMar>
              <w:top w:w="11" w:type="dxa"/>
              <w:left w:w="28" w:type="dxa"/>
              <w:bottom w:w="11" w:type="dxa"/>
              <w:right w:w="28" w:type="dxa"/>
            </w:tcMar>
            <w:vAlign w:val="center"/>
            <w:hideMark/>
          </w:tcPr>
          <w:p w14:paraId="3BCF96DF" w14:textId="77777777" w:rsidR="005B2B5C" w:rsidRPr="0003186D" w:rsidRDefault="005B2B5C" w:rsidP="00D945EF">
            <w:pPr>
              <w:spacing w:before="50" w:after="5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auto"/>
            <w:tcMar>
              <w:top w:w="11" w:type="dxa"/>
              <w:left w:w="28" w:type="dxa"/>
              <w:bottom w:w="11" w:type="dxa"/>
              <w:right w:w="28" w:type="dxa"/>
            </w:tcMar>
            <w:vAlign w:val="center"/>
          </w:tcPr>
          <w:p w14:paraId="25DBC7B9"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5 580 000</w:t>
            </w:r>
          </w:p>
        </w:tc>
        <w:tc>
          <w:tcPr>
            <w:tcW w:w="1276" w:type="dxa"/>
            <w:shd w:val="clear" w:color="auto" w:fill="auto"/>
            <w:tcMar>
              <w:top w:w="11" w:type="dxa"/>
              <w:left w:w="28" w:type="dxa"/>
              <w:bottom w:w="11" w:type="dxa"/>
              <w:right w:w="28" w:type="dxa"/>
            </w:tcMar>
            <w:vAlign w:val="center"/>
          </w:tcPr>
          <w:p w14:paraId="7B89CE75"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19 860 819</w:t>
            </w:r>
          </w:p>
        </w:tc>
        <w:tc>
          <w:tcPr>
            <w:tcW w:w="1134" w:type="dxa"/>
            <w:shd w:val="clear" w:color="auto" w:fill="auto"/>
            <w:tcMar>
              <w:top w:w="11" w:type="dxa"/>
              <w:left w:w="28" w:type="dxa"/>
              <w:bottom w:w="11" w:type="dxa"/>
              <w:right w:w="28" w:type="dxa"/>
            </w:tcMar>
            <w:vAlign w:val="center"/>
          </w:tcPr>
          <w:p w14:paraId="70C25EEE"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25 440 819</w:t>
            </w:r>
          </w:p>
        </w:tc>
        <w:tc>
          <w:tcPr>
            <w:tcW w:w="1985" w:type="dxa"/>
            <w:tcMar>
              <w:top w:w="11" w:type="dxa"/>
              <w:left w:w="28" w:type="dxa"/>
              <w:bottom w:w="11" w:type="dxa"/>
              <w:right w:w="28" w:type="dxa"/>
            </w:tcMar>
          </w:tcPr>
          <w:p w14:paraId="6BC0B72F" w14:textId="77777777" w:rsidR="005B2B5C" w:rsidRPr="0003186D" w:rsidRDefault="005B2B5C" w:rsidP="00D945EF">
            <w:pPr>
              <w:spacing w:before="50" w:after="50"/>
              <w:rPr>
                <w:rFonts w:ascii="Arial Narrow" w:hAnsi="Arial Narrow" w:cs="Calibri"/>
                <w:color w:val="000000"/>
                <w:spacing w:val="-2"/>
                <w:sz w:val="18"/>
                <w:szCs w:val="18"/>
              </w:rPr>
            </w:pPr>
            <w:r w:rsidRPr="0003186D">
              <w:rPr>
                <w:rFonts w:ascii="Arial Narrow" w:hAnsi="Arial Narrow" w:cs="Calibri"/>
                <w:color w:val="000000"/>
                <w:spacing w:val="-2"/>
                <w:sz w:val="18"/>
                <w:szCs w:val="18"/>
              </w:rPr>
              <w:t>presun z PO2, PO3, PO5 a zo ŠC 1.2.1  a ŠC 1.2.2</w:t>
            </w:r>
          </w:p>
        </w:tc>
      </w:tr>
      <w:tr w:rsidR="005B2B5C" w:rsidRPr="0003186D" w14:paraId="5B7828C3" w14:textId="77777777" w:rsidTr="00B521E7">
        <w:tc>
          <w:tcPr>
            <w:tcW w:w="1134" w:type="dxa"/>
            <w:vMerge/>
            <w:tcMar>
              <w:top w:w="11" w:type="dxa"/>
              <w:left w:w="28" w:type="dxa"/>
              <w:bottom w:w="11" w:type="dxa"/>
              <w:right w:w="28" w:type="dxa"/>
            </w:tcMar>
            <w:vAlign w:val="center"/>
            <w:hideMark/>
          </w:tcPr>
          <w:p w14:paraId="559A2178"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val="restart"/>
            <w:shd w:val="clear" w:color="auto" w:fill="auto"/>
            <w:tcMar>
              <w:top w:w="11" w:type="dxa"/>
              <w:left w:w="28" w:type="dxa"/>
              <w:bottom w:w="11" w:type="dxa"/>
              <w:right w:w="28" w:type="dxa"/>
            </w:tcMar>
            <w:vAlign w:val="center"/>
            <w:hideMark/>
          </w:tcPr>
          <w:p w14:paraId="1502E3BF" w14:textId="77777777" w:rsidR="005B2B5C" w:rsidRPr="0003186D" w:rsidRDefault="005B2B5C" w:rsidP="00D945EF">
            <w:pPr>
              <w:spacing w:before="50" w:after="50"/>
              <w:rPr>
                <w:rFonts w:ascii="Arial Narrow" w:hAnsi="Arial Narrow" w:cs="Calibri"/>
                <w:color w:val="000000"/>
                <w:spacing w:val="-2"/>
                <w:sz w:val="18"/>
                <w:szCs w:val="18"/>
              </w:rPr>
            </w:pPr>
            <w:r w:rsidRPr="0003186D">
              <w:rPr>
                <w:rFonts w:ascii="Arial Narrow" w:hAnsi="Arial Narrow" w:cs="Calibri"/>
                <w:color w:val="000000"/>
                <w:spacing w:val="-2"/>
                <w:sz w:val="18"/>
                <w:szCs w:val="18"/>
              </w:rPr>
              <w:t>1.2.1. Verejná osobná doprava</w:t>
            </w:r>
          </w:p>
        </w:tc>
        <w:tc>
          <w:tcPr>
            <w:tcW w:w="710" w:type="dxa"/>
            <w:shd w:val="clear" w:color="auto" w:fill="auto"/>
            <w:tcMar>
              <w:top w:w="11" w:type="dxa"/>
              <w:left w:w="28" w:type="dxa"/>
              <w:bottom w:w="11" w:type="dxa"/>
              <w:right w:w="28" w:type="dxa"/>
            </w:tcMar>
            <w:vAlign w:val="center"/>
            <w:hideMark/>
          </w:tcPr>
          <w:p w14:paraId="2AE7C020" w14:textId="77777777" w:rsidR="005B2B5C" w:rsidRPr="0003186D" w:rsidRDefault="005B2B5C" w:rsidP="00D945EF">
            <w:pPr>
              <w:spacing w:before="50" w:after="5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auto"/>
            <w:tcMar>
              <w:top w:w="11" w:type="dxa"/>
              <w:left w:w="28" w:type="dxa"/>
              <w:bottom w:w="11" w:type="dxa"/>
              <w:right w:w="28" w:type="dxa"/>
            </w:tcMar>
            <w:vAlign w:val="center"/>
          </w:tcPr>
          <w:p w14:paraId="17C245C6"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79 787 476</w:t>
            </w:r>
          </w:p>
        </w:tc>
        <w:tc>
          <w:tcPr>
            <w:tcW w:w="1276" w:type="dxa"/>
            <w:shd w:val="clear" w:color="auto" w:fill="auto"/>
            <w:tcMar>
              <w:top w:w="11" w:type="dxa"/>
              <w:left w:w="28" w:type="dxa"/>
              <w:bottom w:w="11" w:type="dxa"/>
              <w:right w:w="28" w:type="dxa"/>
            </w:tcMar>
            <w:vAlign w:val="center"/>
          </w:tcPr>
          <w:p w14:paraId="12FB6E9C"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6 835 468</w:t>
            </w:r>
          </w:p>
        </w:tc>
        <w:tc>
          <w:tcPr>
            <w:tcW w:w="1134" w:type="dxa"/>
            <w:shd w:val="clear" w:color="auto" w:fill="auto"/>
            <w:tcMar>
              <w:top w:w="11" w:type="dxa"/>
              <w:left w:w="28" w:type="dxa"/>
              <w:bottom w:w="11" w:type="dxa"/>
              <w:right w:w="28" w:type="dxa"/>
            </w:tcMar>
            <w:vAlign w:val="center"/>
          </w:tcPr>
          <w:p w14:paraId="52CF1A8E"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86 622 944</w:t>
            </w:r>
          </w:p>
        </w:tc>
        <w:tc>
          <w:tcPr>
            <w:tcW w:w="1985" w:type="dxa"/>
            <w:tcMar>
              <w:top w:w="11" w:type="dxa"/>
              <w:left w:w="28" w:type="dxa"/>
              <w:bottom w:w="11" w:type="dxa"/>
              <w:right w:w="28" w:type="dxa"/>
            </w:tcMar>
          </w:tcPr>
          <w:p w14:paraId="6E3AA927" w14:textId="77777777" w:rsidR="005B2B5C" w:rsidRPr="0003186D" w:rsidRDefault="005B2B5C" w:rsidP="00D945EF">
            <w:pPr>
              <w:spacing w:before="50" w:after="50"/>
              <w:rPr>
                <w:rFonts w:ascii="Arial Narrow" w:hAnsi="Arial Narrow" w:cs="Calibri"/>
                <w:color w:val="000000"/>
                <w:spacing w:val="-2"/>
                <w:sz w:val="18"/>
                <w:szCs w:val="18"/>
              </w:rPr>
            </w:pPr>
            <w:r w:rsidRPr="0003186D">
              <w:rPr>
                <w:rFonts w:ascii="Arial Narrow" w:hAnsi="Arial Narrow" w:cs="Calibri"/>
                <w:color w:val="000000"/>
                <w:spacing w:val="-2"/>
                <w:sz w:val="18"/>
                <w:szCs w:val="18"/>
              </w:rPr>
              <w:t>presun zo ŠC 2.2.1 a z PO3</w:t>
            </w:r>
          </w:p>
        </w:tc>
      </w:tr>
      <w:tr w:rsidR="005B2B5C" w:rsidRPr="0003186D" w14:paraId="13ADAAC5" w14:textId="77777777" w:rsidTr="00B521E7">
        <w:tc>
          <w:tcPr>
            <w:tcW w:w="1134" w:type="dxa"/>
            <w:vMerge/>
            <w:tcMar>
              <w:top w:w="11" w:type="dxa"/>
              <w:left w:w="28" w:type="dxa"/>
              <w:bottom w:w="11" w:type="dxa"/>
              <w:right w:w="28" w:type="dxa"/>
            </w:tcMar>
            <w:vAlign w:val="center"/>
            <w:hideMark/>
          </w:tcPr>
          <w:p w14:paraId="2BC0BAC0"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tcMar>
              <w:top w:w="11" w:type="dxa"/>
              <w:left w:w="28" w:type="dxa"/>
              <w:bottom w:w="11" w:type="dxa"/>
              <w:right w:w="28" w:type="dxa"/>
            </w:tcMar>
            <w:vAlign w:val="center"/>
            <w:hideMark/>
          </w:tcPr>
          <w:p w14:paraId="1BC91F89" w14:textId="77777777" w:rsidR="005B2B5C" w:rsidRPr="0003186D" w:rsidRDefault="005B2B5C" w:rsidP="00D945EF">
            <w:pPr>
              <w:spacing w:before="50" w:after="50"/>
              <w:rPr>
                <w:rFonts w:ascii="Arial Narrow" w:hAnsi="Arial Narrow" w:cs="Calibri"/>
                <w:color w:val="000000"/>
                <w:spacing w:val="-2"/>
                <w:sz w:val="18"/>
                <w:szCs w:val="18"/>
              </w:rPr>
            </w:pPr>
          </w:p>
        </w:tc>
        <w:tc>
          <w:tcPr>
            <w:tcW w:w="710" w:type="dxa"/>
            <w:shd w:val="clear" w:color="auto" w:fill="auto"/>
            <w:tcMar>
              <w:top w:w="11" w:type="dxa"/>
              <w:left w:w="28" w:type="dxa"/>
              <w:bottom w:w="11" w:type="dxa"/>
              <w:right w:w="28" w:type="dxa"/>
            </w:tcMar>
            <w:vAlign w:val="center"/>
            <w:hideMark/>
          </w:tcPr>
          <w:p w14:paraId="0DCB7EB3" w14:textId="77777777" w:rsidR="005B2B5C" w:rsidRPr="0003186D" w:rsidRDefault="005B2B5C" w:rsidP="00D945EF">
            <w:pPr>
              <w:spacing w:before="50" w:after="5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auto"/>
            <w:tcMar>
              <w:top w:w="11" w:type="dxa"/>
              <w:left w:w="28" w:type="dxa"/>
              <w:bottom w:w="11" w:type="dxa"/>
              <w:right w:w="28" w:type="dxa"/>
            </w:tcMar>
            <w:vAlign w:val="center"/>
          </w:tcPr>
          <w:p w14:paraId="52C847C8"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9 640 604</w:t>
            </w:r>
          </w:p>
        </w:tc>
        <w:tc>
          <w:tcPr>
            <w:tcW w:w="1276" w:type="dxa"/>
            <w:shd w:val="clear" w:color="auto" w:fill="auto"/>
            <w:tcMar>
              <w:top w:w="11" w:type="dxa"/>
              <w:left w:w="28" w:type="dxa"/>
              <w:bottom w:w="11" w:type="dxa"/>
              <w:right w:w="28" w:type="dxa"/>
            </w:tcMar>
            <w:vAlign w:val="center"/>
          </w:tcPr>
          <w:p w14:paraId="6876AAAE"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- 296 507</w:t>
            </w:r>
          </w:p>
        </w:tc>
        <w:tc>
          <w:tcPr>
            <w:tcW w:w="1134" w:type="dxa"/>
            <w:shd w:val="clear" w:color="auto" w:fill="auto"/>
            <w:tcMar>
              <w:top w:w="11" w:type="dxa"/>
              <w:left w:w="28" w:type="dxa"/>
              <w:bottom w:w="11" w:type="dxa"/>
              <w:right w:w="28" w:type="dxa"/>
            </w:tcMar>
            <w:vAlign w:val="center"/>
          </w:tcPr>
          <w:p w14:paraId="2B7ECC0C"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9 344 097</w:t>
            </w:r>
          </w:p>
        </w:tc>
        <w:tc>
          <w:tcPr>
            <w:tcW w:w="1985" w:type="dxa"/>
            <w:tcMar>
              <w:top w:w="11" w:type="dxa"/>
              <w:left w:w="28" w:type="dxa"/>
              <w:bottom w:w="11" w:type="dxa"/>
              <w:right w:w="28" w:type="dxa"/>
            </w:tcMar>
            <w:vAlign w:val="center"/>
          </w:tcPr>
          <w:p w14:paraId="3A66C559" w14:textId="77777777" w:rsidR="005B2B5C" w:rsidRPr="0003186D" w:rsidRDefault="005B2B5C" w:rsidP="00D945EF">
            <w:pPr>
              <w:spacing w:before="50" w:after="50"/>
              <w:rPr>
                <w:rFonts w:ascii="Arial Narrow" w:hAnsi="Arial Narrow"/>
                <w:sz w:val="18"/>
                <w:szCs w:val="18"/>
              </w:rPr>
            </w:pPr>
            <w:r w:rsidRPr="0003186D">
              <w:rPr>
                <w:rFonts w:ascii="Arial Narrow" w:hAnsi="Arial Narrow"/>
                <w:sz w:val="18"/>
                <w:szCs w:val="18"/>
              </w:rPr>
              <w:t>presun do ŠC 1.1</w:t>
            </w:r>
          </w:p>
        </w:tc>
      </w:tr>
      <w:tr w:rsidR="005B2B5C" w:rsidRPr="0003186D" w14:paraId="7119FB9E" w14:textId="77777777" w:rsidTr="00B521E7">
        <w:tc>
          <w:tcPr>
            <w:tcW w:w="1134" w:type="dxa"/>
            <w:vMerge/>
            <w:tcMar>
              <w:top w:w="11" w:type="dxa"/>
              <w:left w:w="28" w:type="dxa"/>
              <w:bottom w:w="11" w:type="dxa"/>
              <w:right w:w="28" w:type="dxa"/>
            </w:tcMar>
            <w:vAlign w:val="center"/>
            <w:hideMark/>
          </w:tcPr>
          <w:p w14:paraId="087D0D54"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val="restart"/>
            <w:shd w:val="clear" w:color="auto" w:fill="auto"/>
            <w:tcMar>
              <w:top w:w="11" w:type="dxa"/>
              <w:left w:w="28" w:type="dxa"/>
              <w:bottom w:w="11" w:type="dxa"/>
              <w:right w:w="28" w:type="dxa"/>
            </w:tcMar>
            <w:vAlign w:val="center"/>
            <w:hideMark/>
          </w:tcPr>
          <w:p w14:paraId="4075071D" w14:textId="77777777" w:rsidR="005B2B5C" w:rsidRPr="0003186D" w:rsidRDefault="005B2B5C" w:rsidP="00D945EF">
            <w:pPr>
              <w:spacing w:before="50" w:after="50"/>
              <w:rPr>
                <w:rFonts w:ascii="Arial Narrow" w:hAnsi="Arial Narrow" w:cs="Calibri"/>
                <w:color w:val="000000"/>
                <w:spacing w:val="-2"/>
                <w:sz w:val="18"/>
                <w:szCs w:val="18"/>
              </w:rPr>
            </w:pPr>
            <w:r w:rsidRPr="0003186D">
              <w:rPr>
                <w:rFonts w:ascii="Arial Narrow" w:hAnsi="Arial Narrow" w:cs="Calibri"/>
                <w:color w:val="000000"/>
                <w:spacing w:val="-2"/>
                <w:sz w:val="18"/>
                <w:szCs w:val="18"/>
              </w:rPr>
              <w:t>1.2.2. Cyklodoprava</w:t>
            </w:r>
          </w:p>
        </w:tc>
        <w:tc>
          <w:tcPr>
            <w:tcW w:w="710" w:type="dxa"/>
            <w:shd w:val="clear" w:color="auto" w:fill="auto"/>
            <w:tcMar>
              <w:top w:w="11" w:type="dxa"/>
              <w:left w:w="28" w:type="dxa"/>
              <w:bottom w:w="11" w:type="dxa"/>
              <w:right w:w="28" w:type="dxa"/>
            </w:tcMar>
            <w:vAlign w:val="center"/>
            <w:hideMark/>
          </w:tcPr>
          <w:p w14:paraId="649EB4D5" w14:textId="77777777" w:rsidR="005B2B5C" w:rsidRPr="0003186D" w:rsidRDefault="005B2B5C" w:rsidP="00D945EF">
            <w:pPr>
              <w:spacing w:before="50" w:after="5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auto"/>
            <w:tcMar>
              <w:top w:w="11" w:type="dxa"/>
              <w:left w:w="28" w:type="dxa"/>
              <w:bottom w:w="11" w:type="dxa"/>
              <w:right w:w="28" w:type="dxa"/>
            </w:tcMar>
            <w:vAlign w:val="center"/>
          </w:tcPr>
          <w:p w14:paraId="378C2C4A"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58 315 577</w:t>
            </w:r>
          </w:p>
        </w:tc>
        <w:tc>
          <w:tcPr>
            <w:tcW w:w="1276" w:type="dxa"/>
            <w:shd w:val="clear" w:color="auto" w:fill="auto"/>
            <w:tcMar>
              <w:top w:w="11" w:type="dxa"/>
              <w:left w:w="28" w:type="dxa"/>
              <w:bottom w:w="11" w:type="dxa"/>
              <w:right w:w="28" w:type="dxa"/>
            </w:tcMar>
            <w:vAlign w:val="center"/>
          </w:tcPr>
          <w:p w14:paraId="178BF5B7"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0</w:t>
            </w:r>
          </w:p>
        </w:tc>
        <w:tc>
          <w:tcPr>
            <w:tcW w:w="1134" w:type="dxa"/>
            <w:shd w:val="clear" w:color="auto" w:fill="auto"/>
            <w:tcMar>
              <w:top w:w="11" w:type="dxa"/>
              <w:left w:w="28" w:type="dxa"/>
              <w:bottom w:w="11" w:type="dxa"/>
              <w:right w:w="28" w:type="dxa"/>
            </w:tcMar>
            <w:vAlign w:val="center"/>
          </w:tcPr>
          <w:p w14:paraId="6F5E375B"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58 315 577</w:t>
            </w:r>
          </w:p>
        </w:tc>
        <w:tc>
          <w:tcPr>
            <w:tcW w:w="1985" w:type="dxa"/>
            <w:tcMar>
              <w:top w:w="11" w:type="dxa"/>
              <w:left w:w="28" w:type="dxa"/>
              <w:bottom w:w="11" w:type="dxa"/>
              <w:right w:w="28" w:type="dxa"/>
            </w:tcMar>
            <w:vAlign w:val="center"/>
          </w:tcPr>
          <w:p w14:paraId="0C7EA203" w14:textId="77777777" w:rsidR="005B2B5C" w:rsidRPr="0003186D" w:rsidRDefault="005B2B5C" w:rsidP="00D945EF">
            <w:pPr>
              <w:spacing w:before="50" w:after="50"/>
              <w:rPr>
                <w:rFonts w:ascii="Arial Narrow" w:hAnsi="Arial Narrow"/>
                <w:sz w:val="18"/>
                <w:szCs w:val="18"/>
              </w:rPr>
            </w:pPr>
          </w:p>
        </w:tc>
      </w:tr>
      <w:tr w:rsidR="005B2B5C" w:rsidRPr="0003186D" w14:paraId="7955391B" w14:textId="77777777" w:rsidTr="00B521E7">
        <w:tc>
          <w:tcPr>
            <w:tcW w:w="1134" w:type="dxa"/>
            <w:vMerge/>
            <w:tcMar>
              <w:top w:w="11" w:type="dxa"/>
              <w:left w:w="28" w:type="dxa"/>
              <w:bottom w:w="11" w:type="dxa"/>
              <w:right w:w="28" w:type="dxa"/>
            </w:tcMar>
            <w:vAlign w:val="center"/>
            <w:hideMark/>
          </w:tcPr>
          <w:p w14:paraId="0CD6D4E3"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tcMar>
              <w:top w:w="11" w:type="dxa"/>
              <w:left w:w="28" w:type="dxa"/>
              <w:bottom w:w="11" w:type="dxa"/>
              <w:right w:w="28" w:type="dxa"/>
            </w:tcMar>
            <w:vAlign w:val="center"/>
            <w:hideMark/>
          </w:tcPr>
          <w:p w14:paraId="28B1BEF1" w14:textId="77777777" w:rsidR="005B2B5C" w:rsidRPr="0003186D" w:rsidRDefault="005B2B5C" w:rsidP="00D945EF">
            <w:pPr>
              <w:spacing w:before="50" w:after="50"/>
              <w:rPr>
                <w:rFonts w:ascii="Arial Narrow" w:hAnsi="Arial Narrow" w:cs="Calibri"/>
                <w:color w:val="000000"/>
                <w:spacing w:val="-2"/>
                <w:sz w:val="18"/>
                <w:szCs w:val="18"/>
              </w:rPr>
            </w:pPr>
          </w:p>
        </w:tc>
        <w:tc>
          <w:tcPr>
            <w:tcW w:w="710" w:type="dxa"/>
            <w:shd w:val="clear" w:color="auto" w:fill="auto"/>
            <w:tcMar>
              <w:top w:w="11" w:type="dxa"/>
              <w:left w:w="28" w:type="dxa"/>
              <w:bottom w:w="11" w:type="dxa"/>
              <w:right w:w="28" w:type="dxa"/>
            </w:tcMar>
            <w:vAlign w:val="center"/>
            <w:hideMark/>
          </w:tcPr>
          <w:p w14:paraId="45F6D90D" w14:textId="77777777" w:rsidR="005B2B5C" w:rsidRPr="0003186D" w:rsidRDefault="005B2B5C" w:rsidP="00D945EF">
            <w:pPr>
              <w:spacing w:before="50" w:after="5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auto"/>
            <w:tcMar>
              <w:top w:w="11" w:type="dxa"/>
              <w:left w:w="28" w:type="dxa"/>
              <w:bottom w:w="11" w:type="dxa"/>
              <w:right w:w="28" w:type="dxa"/>
            </w:tcMar>
            <w:vAlign w:val="center"/>
          </w:tcPr>
          <w:p w14:paraId="29F195BA"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3 890 000</w:t>
            </w:r>
          </w:p>
        </w:tc>
        <w:tc>
          <w:tcPr>
            <w:tcW w:w="1276" w:type="dxa"/>
            <w:shd w:val="clear" w:color="auto" w:fill="auto"/>
            <w:tcMar>
              <w:top w:w="11" w:type="dxa"/>
              <w:left w:w="28" w:type="dxa"/>
              <w:bottom w:w="11" w:type="dxa"/>
              <w:right w:w="28" w:type="dxa"/>
            </w:tcMar>
            <w:vAlign w:val="center"/>
          </w:tcPr>
          <w:p w14:paraId="3409B76B"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- 1 180</w:t>
            </w:r>
          </w:p>
        </w:tc>
        <w:tc>
          <w:tcPr>
            <w:tcW w:w="1134" w:type="dxa"/>
            <w:shd w:val="clear" w:color="auto" w:fill="auto"/>
            <w:tcMar>
              <w:top w:w="11" w:type="dxa"/>
              <w:left w:w="28" w:type="dxa"/>
              <w:bottom w:w="11" w:type="dxa"/>
              <w:right w:w="28" w:type="dxa"/>
            </w:tcMar>
            <w:vAlign w:val="center"/>
          </w:tcPr>
          <w:p w14:paraId="73CE5C35" w14:textId="77777777" w:rsidR="005B2B5C" w:rsidRPr="0003186D" w:rsidRDefault="005B2B5C" w:rsidP="00D945EF">
            <w:pPr>
              <w:spacing w:before="50" w:after="50"/>
              <w:jc w:val="right"/>
              <w:rPr>
                <w:rFonts w:ascii="Arial Narrow" w:hAnsi="Arial Narrow" w:cs="Calibri"/>
                <w:color w:val="000000"/>
                <w:spacing w:val="-2"/>
                <w:sz w:val="18"/>
                <w:szCs w:val="18"/>
              </w:rPr>
            </w:pPr>
            <w:r w:rsidRPr="0003186D">
              <w:rPr>
                <w:rFonts w:ascii="Arial Narrow" w:hAnsi="Arial Narrow" w:cs="Calibri"/>
                <w:color w:val="000000"/>
                <w:spacing w:val="-2"/>
                <w:sz w:val="18"/>
                <w:szCs w:val="18"/>
              </w:rPr>
              <w:t>3 888 820</w:t>
            </w:r>
          </w:p>
        </w:tc>
        <w:tc>
          <w:tcPr>
            <w:tcW w:w="1985" w:type="dxa"/>
            <w:tcMar>
              <w:top w:w="11" w:type="dxa"/>
              <w:left w:w="28" w:type="dxa"/>
              <w:bottom w:w="11" w:type="dxa"/>
              <w:right w:w="28" w:type="dxa"/>
            </w:tcMar>
            <w:vAlign w:val="center"/>
          </w:tcPr>
          <w:p w14:paraId="4EB46360" w14:textId="77777777" w:rsidR="005B2B5C" w:rsidRPr="0003186D" w:rsidRDefault="005B2B5C" w:rsidP="00D945EF">
            <w:pPr>
              <w:spacing w:before="50" w:after="50"/>
              <w:rPr>
                <w:rFonts w:ascii="Arial Narrow" w:hAnsi="Arial Narrow"/>
                <w:sz w:val="18"/>
                <w:szCs w:val="18"/>
              </w:rPr>
            </w:pPr>
            <w:r w:rsidRPr="0003186D">
              <w:rPr>
                <w:rFonts w:ascii="Arial Narrow" w:hAnsi="Arial Narrow"/>
                <w:sz w:val="18"/>
                <w:szCs w:val="18"/>
              </w:rPr>
              <w:t>presun do ŠC 1.1</w:t>
            </w:r>
          </w:p>
        </w:tc>
      </w:tr>
      <w:tr w:rsidR="005B2B5C" w:rsidRPr="0003186D" w14:paraId="142BD445" w14:textId="77777777" w:rsidTr="00B521E7">
        <w:tc>
          <w:tcPr>
            <w:tcW w:w="1134" w:type="dxa"/>
            <w:vMerge/>
            <w:tcMar>
              <w:top w:w="11" w:type="dxa"/>
              <w:left w:w="28" w:type="dxa"/>
              <w:bottom w:w="11" w:type="dxa"/>
              <w:right w:w="28" w:type="dxa"/>
            </w:tcMar>
            <w:vAlign w:val="center"/>
            <w:hideMark/>
          </w:tcPr>
          <w:p w14:paraId="557CBBD7"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DBE5F1" w:themeFill="accent1" w:themeFillTint="33"/>
            <w:tcMar>
              <w:top w:w="11" w:type="dxa"/>
              <w:left w:w="28" w:type="dxa"/>
              <w:bottom w:w="11" w:type="dxa"/>
              <w:right w:w="28" w:type="dxa"/>
            </w:tcMar>
            <w:vAlign w:val="center"/>
            <w:hideMark/>
          </w:tcPr>
          <w:p w14:paraId="2D3F0AD6"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MRR</w:t>
            </w:r>
          </w:p>
        </w:tc>
        <w:tc>
          <w:tcPr>
            <w:tcW w:w="710" w:type="dxa"/>
            <w:shd w:val="clear" w:color="auto" w:fill="DBE5F1" w:themeFill="accent1" w:themeFillTint="33"/>
            <w:tcMar>
              <w:top w:w="11" w:type="dxa"/>
              <w:left w:w="28" w:type="dxa"/>
              <w:bottom w:w="11" w:type="dxa"/>
              <w:right w:w="28" w:type="dxa"/>
            </w:tcMar>
            <w:vAlign w:val="center"/>
            <w:hideMark/>
          </w:tcPr>
          <w:p w14:paraId="668F8483" w14:textId="77777777" w:rsidR="005B2B5C" w:rsidRPr="0003186D" w:rsidRDefault="005B2B5C" w:rsidP="00D945EF">
            <w:pPr>
              <w:spacing w:before="50" w:after="5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DBE5F1" w:themeFill="accent1" w:themeFillTint="33"/>
            <w:tcMar>
              <w:top w:w="11" w:type="dxa"/>
              <w:left w:w="28" w:type="dxa"/>
              <w:bottom w:w="11" w:type="dxa"/>
              <w:right w:w="28" w:type="dxa"/>
            </w:tcMar>
            <w:vAlign w:val="center"/>
          </w:tcPr>
          <w:p w14:paraId="2ADB8E73" w14:textId="77777777" w:rsidR="005B2B5C" w:rsidRPr="0003186D" w:rsidRDefault="005B2B5C" w:rsidP="00D945EF">
            <w:pPr>
              <w:spacing w:before="60" w:after="60"/>
              <w:ind w:right="28"/>
              <w:jc w:val="right"/>
              <w:rPr>
                <w:rFonts w:ascii="Arial Narrow" w:hAnsi="Arial Narrow" w:cs="Calibri"/>
                <w:spacing w:val="-2"/>
                <w:sz w:val="18"/>
                <w:szCs w:val="18"/>
              </w:rPr>
            </w:pPr>
            <w:r w:rsidRPr="0003186D">
              <w:rPr>
                <w:rFonts w:ascii="Arial Narrow" w:hAnsi="Arial Narrow"/>
                <w:sz w:val="18"/>
                <w:szCs w:val="18"/>
              </w:rPr>
              <w:t>337 194 230</w:t>
            </w:r>
          </w:p>
        </w:tc>
        <w:tc>
          <w:tcPr>
            <w:tcW w:w="1276" w:type="dxa"/>
            <w:shd w:val="clear" w:color="auto" w:fill="DBE5F1" w:themeFill="accent1" w:themeFillTint="33"/>
            <w:tcMar>
              <w:top w:w="11" w:type="dxa"/>
              <w:left w:w="28" w:type="dxa"/>
              <w:bottom w:w="11" w:type="dxa"/>
              <w:right w:w="28" w:type="dxa"/>
            </w:tcMar>
            <w:vAlign w:val="center"/>
          </w:tcPr>
          <w:p w14:paraId="43F4AB18" w14:textId="77777777" w:rsidR="005B2B5C" w:rsidRPr="0003186D" w:rsidRDefault="005B2B5C" w:rsidP="00D945EF">
            <w:pPr>
              <w:spacing w:before="60" w:after="60"/>
              <w:ind w:right="28"/>
              <w:jc w:val="right"/>
              <w:rPr>
                <w:rFonts w:ascii="Arial Narrow" w:hAnsi="Arial Narrow"/>
                <w:sz w:val="18"/>
                <w:szCs w:val="18"/>
              </w:rPr>
            </w:pPr>
            <w:r w:rsidRPr="0003186D">
              <w:rPr>
                <w:rFonts w:ascii="Arial Narrow" w:hAnsi="Arial Narrow"/>
                <w:sz w:val="18"/>
                <w:szCs w:val="18"/>
              </w:rPr>
              <w:t xml:space="preserve"> 31 575 077   </w:t>
            </w:r>
          </w:p>
        </w:tc>
        <w:tc>
          <w:tcPr>
            <w:tcW w:w="1134" w:type="dxa"/>
            <w:shd w:val="clear" w:color="auto" w:fill="DBE5F1" w:themeFill="accent1" w:themeFillTint="33"/>
            <w:tcMar>
              <w:top w:w="11" w:type="dxa"/>
              <w:left w:w="28" w:type="dxa"/>
              <w:bottom w:w="11" w:type="dxa"/>
              <w:right w:w="28" w:type="dxa"/>
            </w:tcMar>
            <w:vAlign w:val="center"/>
          </w:tcPr>
          <w:p w14:paraId="1C547EFA" w14:textId="77777777" w:rsidR="005B2B5C" w:rsidRPr="0003186D" w:rsidRDefault="005B2B5C" w:rsidP="00D945EF">
            <w:pPr>
              <w:spacing w:before="60" w:after="60"/>
              <w:ind w:right="28"/>
              <w:jc w:val="right"/>
              <w:rPr>
                <w:rFonts w:ascii="Arial Narrow" w:hAnsi="Arial Narrow"/>
                <w:sz w:val="18"/>
                <w:szCs w:val="18"/>
              </w:rPr>
            </w:pPr>
            <w:r w:rsidRPr="0003186D">
              <w:rPr>
                <w:rFonts w:ascii="Arial Narrow" w:hAnsi="Arial Narrow"/>
                <w:sz w:val="18"/>
                <w:szCs w:val="18"/>
              </w:rPr>
              <w:t xml:space="preserve"> 368 769 307   </w:t>
            </w:r>
          </w:p>
        </w:tc>
        <w:tc>
          <w:tcPr>
            <w:tcW w:w="1985" w:type="dxa"/>
            <w:shd w:val="clear" w:color="auto" w:fill="DBE5F1" w:themeFill="accent1" w:themeFillTint="33"/>
            <w:tcMar>
              <w:top w:w="11" w:type="dxa"/>
              <w:left w:w="28" w:type="dxa"/>
              <w:bottom w:w="11" w:type="dxa"/>
              <w:right w:w="28" w:type="dxa"/>
            </w:tcMar>
          </w:tcPr>
          <w:p w14:paraId="70980CB1" w14:textId="77777777" w:rsidR="005B2B5C" w:rsidRPr="0003186D" w:rsidRDefault="005B2B5C" w:rsidP="00D945EF">
            <w:pPr>
              <w:spacing w:before="60" w:after="60"/>
              <w:rPr>
                <w:rFonts w:ascii="Arial Narrow" w:hAnsi="Arial Narrow"/>
                <w:sz w:val="18"/>
                <w:szCs w:val="18"/>
              </w:rPr>
            </w:pPr>
          </w:p>
        </w:tc>
      </w:tr>
      <w:tr w:rsidR="005B2B5C" w:rsidRPr="0003186D" w14:paraId="3A6EFB1A" w14:textId="77777777" w:rsidTr="00B521E7">
        <w:tc>
          <w:tcPr>
            <w:tcW w:w="1134" w:type="dxa"/>
            <w:vMerge/>
            <w:tcMar>
              <w:top w:w="11" w:type="dxa"/>
              <w:left w:w="28" w:type="dxa"/>
              <w:bottom w:w="11" w:type="dxa"/>
              <w:right w:w="28" w:type="dxa"/>
            </w:tcMar>
            <w:vAlign w:val="center"/>
            <w:hideMark/>
          </w:tcPr>
          <w:p w14:paraId="707B192E"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DBE5F1" w:themeFill="accent1" w:themeFillTint="33"/>
            <w:tcMar>
              <w:top w:w="11" w:type="dxa"/>
              <w:left w:w="28" w:type="dxa"/>
              <w:bottom w:w="11" w:type="dxa"/>
              <w:right w:w="28" w:type="dxa"/>
            </w:tcMar>
            <w:vAlign w:val="center"/>
            <w:hideMark/>
          </w:tcPr>
          <w:p w14:paraId="3D81E9CE"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VRR</w:t>
            </w:r>
          </w:p>
        </w:tc>
        <w:tc>
          <w:tcPr>
            <w:tcW w:w="710" w:type="dxa"/>
            <w:shd w:val="clear" w:color="auto" w:fill="DBE5F1" w:themeFill="accent1" w:themeFillTint="33"/>
            <w:tcMar>
              <w:top w:w="11" w:type="dxa"/>
              <w:left w:w="28" w:type="dxa"/>
              <w:bottom w:w="11" w:type="dxa"/>
              <w:right w:w="28" w:type="dxa"/>
            </w:tcMar>
            <w:vAlign w:val="center"/>
            <w:hideMark/>
          </w:tcPr>
          <w:p w14:paraId="3BF3537C" w14:textId="77777777" w:rsidR="005B2B5C" w:rsidRPr="0003186D" w:rsidRDefault="005B2B5C" w:rsidP="00D945EF">
            <w:pPr>
              <w:spacing w:before="50" w:after="5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DBE5F1" w:themeFill="accent1" w:themeFillTint="33"/>
            <w:tcMar>
              <w:top w:w="11" w:type="dxa"/>
              <w:left w:w="28" w:type="dxa"/>
              <w:bottom w:w="11" w:type="dxa"/>
              <w:right w:w="28" w:type="dxa"/>
            </w:tcMar>
            <w:vAlign w:val="center"/>
          </w:tcPr>
          <w:p w14:paraId="00D6991D" w14:textId="77777777" w:rsidR="005B2B5C" w:rsidRPr="0003186D" w:rsidRDefault="005B2B5C" w:rsidP="00D945EF">
            <w:pPr>
              <w:spacing w:before="60" w:after="60"/>
              <w:ind w:right="28"/>
              <w:jc w:val="right"/>
              <w:rPr>
                <w:rFonts w:ascii="Arial Narrow" w:hAnsi="Arial Narrow" w:cs="Calibri"/>
                <w:spacing w:val="-2"/>
                <w:sz w:val="18"/>
                <w:szCs w:val="18"/>
              </w:rPr>
            </w:pPr>
            <w:r w:rsidRPr="0003186D">
              <w:rPr>
                <w:rFonts w:ascii="Arial Narrow" w:hAnsi="Arial Narrow"/>
                <w:sz w:val="18"/>
                <w:szCs w:val="18"/>
              </w:rPr>
              <w:t>19 110 604</w:t>
            </w:r>
          </w:p>
        </w:tc>
        <w:tc>
          <w:tcPr>
            <w:tcW w:w="1276" w:type="dxa"/>
            <w:shd w:val="clear" w:color="auto" w:fill="DBE5F1" w:themeFill="accent1" w:themeFillTint="33"/>
            <w:tcMar>
              <w:top w:w="11" w:type="dxa"/>
              <w:left w:w="28" w:type="dxa"/>
              <w:bottom w:w="11" w:type="dxa"/>
              <w:right w:w="28" w:type="dxa"/>
            </w:tcMar>
            <w:vAlign w:val="center"/>
          </w:tcPr>
          <w:p w14:paraId="43BC9193" w14:textId="77777777" w:rsidR="005B2B5C" w:rsidRPr="0003186D" w:rsidRDefault="005B2B5C" w:rsidP="00D945EF">
            <w:pPr>
              <w:spacing w:before="60" w:after="60"/>
              <w:ind w:right="28"/>
              <w:jc w:val="right"/>
              <w:rPr>
                <w:rFonts w:ascii="Arial Narrow" w:hAnsi="Arial Narrow"/>
                <w:sz w:val="18"/>
                <w:szCs w:val="18"/>
              </w:rPr>
            </w:pPr>
            <w:r w:rsidRPr="0003186D">
              <w:rPr>
                <w:rFonts w:ascii="Arial Narrow" w:hAnsi="Arial Narrow"/>
                <w:sz w:val="18"/>
                <w:szCs w:val="18"/>
              </w:rPr>
              <w:t xml:space="preserve"> 19 563 132   </w:t>
            </w:r>
          </w:p>
        </w:tc>
        <w:tc>
          <w:tcPr>
            <w:tcW w:w="1134" w:type="dxa"/>
            <w:shd w:val="clear" w:color="auto" w:fill="DBE5F1" w:themeFill="accent1" w:themeFillTint="33"/>
            <w:tcMar>
              <w:top w:w="11" w:type="dxa"/>
              <w:left w:w="28" w:type="dxa"/>
              <w:bottom w:w="11" w:type="dxa"/>
              <w:right w:w="28" w:type="dxa"/>
            </w:tcMar>
            <w:vAlign w:val="center"/>
          </w:tcPr>
          <w:p w14:paraId="34299C68" w14:textId="77777777" w:rsidR="005B2B5C" w:rsidRPr="0003186D" w:rsidRDefault="005B2B5C" w:rsidP="00D945EF">
            <w:pPr>
              <w:spacing w:before="60" w:after="60"/>
              <w:ind w:right="28"/>
              <w:jc w:val="right"/>
              <w:rPr>
                <w:rFonts w:ascii="Arial Narrow" w:hAnsi="Arial Narrow"/>
                <w:sz w:val="18"/>
                <w:szCs w:val="18"/>
              </w:rPr>
            </w:pPr>
            <w:r w:rsidRPr="0003186D">
              <w:rPr>
                <w:rFonts w:ascii="Arial Narrow" w:hAnsi="Arial Narrow"/>
                <w:sz w:val="18"/>
                <w:szCs w:val="18"/>
              </w:rPr>
              <w:t xml:space="preserve"> 38 673 736   </w:t>
            </w:r>
          </w:p>
        </w:tc>
        <w:tc>
          <w:tcPr>
            <w:tcW w:w="1985" w:type="dxa"/>
            <w:shd w:val="clear" w:color="auto" w:fill="DBE5F1" w:themeFill="accent1" w:themeFillTint="33"/>
            <w:tcMar>
              <w:top w:w="11" w:type="dxa"/>
              <w:left w:w="28" w:type="dxa"/>
              <w:bottom w:w="11" w:type="dxa"/>
              <w:right w:w="28" w:type="dxa"/>
            </w:tcMar>
          </w:tcPr>
          <w:p w14:paraId="3B620538" w14:textId="77777777" w:rsidR="005B2B5C" w:rsidRPr="0003186D" w:rsidRDefault="005B2B5C" w:rsidP="00D945EF">
            <w:pPr>
              <w:spacing w:before="60" w:after="60"/>
              <w:rPr>
                <w:rFonts w:ascii="Arial Narrow" w:hAnsi="Arial Narrow"/>
                <w:sz w:val="18"/>
                <w:szCs w:val="18"/>
              </w:rPr>
            </w:pPr>
          </w:p>
        </w:tc>
      </w:tr>
      <w:tr w:rsidR="005B2B5C" w:rsidRPr="0003186D" w14:paraId="3FB4E64F" w14:textId="77777777" w:rsidTr="00B521E7">
        <w:tc>
          <w:tcPr>
            <w:tcW w:w="1134" w:type="dxa"/>
            <w:vMerge/>
            <w:tcMar>
              <w:top w:w="11" w:type="dxa"/>
              <w:left w:w="28" w:type="dxa"/>
              <w:bottom w:w="11" w:type="dxa"/>
              <w:right w:w="28" w:type="dxa"/>
            </w:tcMar>
            <w:vAlign w:val="center"/>
            <w:hideMark/>
          </w:tcPr>
          <w:p w14:paraId="4EA3F268"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B8CCE4" w:themeFill="accent1" w:themeFillTint="66"/>
            <w:tcMar>
              <w:top w:w="11" w:type="dxa"/>
              <w:left w:w="28" w:type="dxa"/>
              <w:bottom w:w="11" w:type="dxa"/>
              <w:right w:w="28" w:type="dxa"/>
            </w:tcMar>
            <w:vAlign w:val="center"/>
            <w:hideMark/>
          </w:tcPr>
          <w:p w14:paraId="02975115"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za PO</w:t>
            </w:r>
          </w:p>
        </w:tc>
        <w:tc>
          <w:tcPr>
            <w:tcW w:w="710" w:type="dxa"/>
            <w:shd w:val="clear" w:color="auto" w:fill="B8CCE4" w:themeFill="accent1" w:themeFillTint="66"/>
            <w:tcMar>
              <w:top w:w="11" w:type="dxa"/>
              <w:left w:w="28" w:type="dxa"/>
              <w:bottom w:w="11" w:type="dxa"/>
              <w:right w:w="28" w:type="dxa"/>
            </w:tcMar>
            <w:vAlign w:val="center"/>
            <w:hideMark/>
          </w:tcPr>
          <w:p w14:paraId="020E492E" w14:textId="77777777" w:rsidR="005B2B5C" w:rsidRPr="0003186D" w:rsidRDefault="005B2B5C" w:rsidP="00D945EF">
            <w:pPr>
              <w:spacing w:before="50" w:after="5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 </w:t>
            </w:r>
          </w:p>
        </w:tc>
        <w:tc>
          <w:tcPr>
            <w:tcW w:w="1276" w:type="dxa"/>
            <w:shd w:val="clear" w:color="auto" w:fill="B8CCE4" w:themeFill="accent1" w:themeFillTint="66"/>
            <w:tcMar>
              <w:top w:w="11" w:type="dxa"/>
              <w:left w:w="28" w:type="dxa"/>
              <w:bottom w:w="11" w:type="dxa"/>
              <w:right w:w="28" w:type="dxa"/>
            </w:tcMar>
            <w:vAlign w:val="center"/>
          </w:tcPr>
          <w:p w14:paraId="791A262D" w14:textId="77777777" w:rsidR="005B2B5C" w:rsidRPr="0003186D" w:rsidRDefault="005B2B5C" w:rsidP="00D945EF">
            <w:pPr>
              <w:spacing w:before="60" w:after="60"/>
              <w:ind w:right="28"/>
              <w:jc w:val="right"/>
              <w:rPr>
                <w:rFonts w:ascii="Arial Narrow" w:hAnsi="Arial Narrow"/>
                <w:sz w:val="18"/>
                <w:szCs w:val="18"/>
              </w:rPr>
            </w:pPr>
            <w:r w:rsidRPr="0003186D">
              <w:rPr>
                <w:rFonts w:ascii="Arial Narrow" w:hAnsi="Arial Narrow"/>
                <w:sz w:val="18"/>
                <w:szCs w:val="18"/>
              </w:rPr>
              <w:t>356 304 834</w:t>
            </w:r>
          </w:p>
        </w:tc>
        <w:tc>
          <w:tcPr>
            <w:tcW w:w="1276" w:type="dxa"/>
            <w:shd w:val="clear" w:color="auto" w:fill="B8CCE4" w:themeFill="accent1" w:themeFillTint="66"/>
            <w:tcMar>
              <w:top w:w="11" w:type="dxa"/>
              <w:left w:w="28" w:type="dxa"/>
              <w:bottom w:w="11" w:type="dxa"/>
              <w:right w:w="28" w:type="dxa"/>
            </w:tcMar>
            <w:vAlign w:val="center"/>
          </w:tcPr>
          <w:p w14:paraId="7B379396" w14:textId="77777777" w:rsidR="005B2B5C" w:rsidRPr="0003186D" w:rsidRDefault="005B2B5C" w:rsidP="00D945EF">
            <w:pPr>
              <w:spacing w:before="60" w:after="60"/>
              <w:ind w:right="28"/>
              <w:jc w:val="right"/>
              <w:rPr>
                <w:rFonts w:ascii="Arial Narrow" w:hAnsi="Arial Narrow"/>
                <w:sz w:val="18"/>
                <w:szCs w:val="18"/>
              </w:rPr>
            </w:pPr>
            <w:r w:rsidRPr="0003186D">
              <w:rPr>
                <w:rFonts w:ascii="Arial Narrow" w:hAnsi="Arial Narrow"/>
                <w:sz w:val="18"/>
                <w:szCs w:val="18"/>
              </w:rPr>
              <w:t xml:space="preserve"> 51 138 209   </w:t>
            </w:r>
          </w:p>
        </w:tc>
        <w:tc>
          <w:tcPr>
            <w:tcW w:w="1134" w:type="dxa"/>
            <w:shd w:val="clear" w:color="auto" w:fill="B8CCE4" w:themeFill="accent1" w:themeFillTint="66"/>
            <w:tcMar>
              <w:top w:w="11" w:type="dxa"/>
              <w:left w:w="28" w:type="dxa"/>
              <w:bottom w:w="11" w:type="dxa"/>
              <w:right w:w="28" w:type="dxa"/>
            </w:tcMar>
            <w:vAlign w:val="center"/>
          </w:tcPr>
          <w:p w14:paraId="1E25D4CF" w14:textId="77777777" w:rsidR="005B2B5C" w:rsidRPr="0003186D" w:rsidRDefault="005B2B5C" w:rsidP="00D945EF">
            <w:pPr>
              <w:spacing w:before="60" w:after="60"/>
              <w:ind w:right="28"/>
              <w:jc w:val="right"/>
              <w:rPr>
                <w:rFonts w:ascii="Arial Narrow" w:hAnsi="Arial Narrow"/>
                <w:sz w:val="18"/>
                <w:szCs w:val="18"/>
              </w:rPr>
            </w:pPr>
            <w:r w:rsidRPr="0003186D">
              <w:rPr>
                <w:rFonts w:ascii="Arial Narrow" w:hAnsi="Arial Narrow"/>
                <w:sz w:val="18"/>
                <w:szCs w:val="18"/>
              </w:rPr>
              <w:t xml:space="preserve"> 407 443 043   </w:t>
            </w:r>
          </w:p>
        </w:tc>
        <w:tc>
          <w:tcPr>
            <w:tcW w:w="1985" w:type="dxa"/>
            <w:shd w:val="clear" w:color="auto" w:fill="B8CCE4" w:themeFill="accent1" w:themeFillTint="66"/>
            <w:tcMar>
              <w:top w:w="11" w:type="dxa"/>
              <w:left w:w="28" w:type="dxa"/>
              <w:bottom w:w="11" w:type="dxa"/>
              <w:right w:w="28" w:type="dxa"/>
            </w:tcMar>
          </w:tcPr>
          <w:p w14:paraId="2C61D1A8" w14:textId="77777777" w:rsidR="005B2B5C" w:rsidRPr="0003186D" w:rsidRDefault="005B2B5C" w:rsidP="00D945EF">
            <w:pPr>
              <w:spacing w:before="60" w:after="60"/>
              <w:rPr>
                <w:rFonts w:ascii="Arial Narrow" w:hAnsi="Arial Narrow"/>
                <w:sz w:val="18"/>
                <w:szCs w:val="18"/>
              </w:rPr>
            </w:pPr>
          </w:p>
        </w:tc>
      </w:tr>
      <w:tr w:rsidR="005B2B5C" w:rsidRPr="0003186D" w14:paraId="68B33EA9" w14:textId="77777777" w:rsidTr="00B521E7">
        <w:tc>
          <w:tcPr>
            <w:tcW w:w="1134" w:type="dxa"/>
            <w:vMerge w:val="restart"/>
            <w:shd w:val="clear" w:color="auto" w:fill="FFFFFF" w:themeFill="background1"/>
            <w:tcMar>
              <w:top w:w="11" w:type="dxa"/>
              <w:left w:w="28" w:type="dxa"/>
              <w:bottom w:w="11" w:type="dxa"/>
              <w:right w:w="28" w:type="dxa"/>
            </w:tcMar>
            <w:vAlign w:val="center"/>
            <w:hideMark/>
          </w:tcPr>
          <w:p w14:paraId="19F43B18"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 xml:space="preserve">2. </w:t>
            </w:r>
          </w:p>
          <w:p w14:paraId="498BCBC1"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Ľahší prístup k efektívnym a kvalitnejším službám</w:t>
            </w:r>
          </w:p>
        </w:tc>
        <w:tc>
          <w:tcPr>
            <w:tcW w:w="1842" w:type="dxa"/>
            <w:vMerge w:val="restart"/>
            <w:shd w:val="clear" w:color="auto" w:fill="FFFFFF" w:themeFill="background1"/>
            <w:tcMar>
              <w:top w:w="11" w:type="dxa"/>
              <w:left w:w="28" w:type="dxa"/>
              <w:bottom w:w="11" w:type="dxa"/>
              <w:right w:w="28" w:type="dxa"/>
            </w:tcMar>
            <w:vAlign w:val="center"/>
            <w:hideMark/>
          </w:tcPr>
          <w:p w14:paraId="13148242" w14:textId="77777777" w:rsidR="005B2B5C" w:rsidRPr="0003186D" w:rsidRDefault="005B2B5C" w:rsidP="00D945EF">
            <w:pPr>
              <w:spacing w:before="50" w:after="50"/>
              <w:rPr>
                <w:rFonts w:ascii="Arial Narrow" w:hAnsi="Arial Narrow" w:cs="Calibri"/>
                <w:spacing w:val="-2"/>
                <w:sz w:val="18"/>
                <w:szCs w:val="18"/>
              </w:rPr>
            </w:pPr>
            <w:r w:rsidRPr="0003186D">
              <w:rPr>
                <w:rFonts w:ascii="Arial Narrow" w:hAnsi="Arial Narrow" w:cs="Calibri"/>
                <w:spacing w:val="-2"/>
                <w:sz w:val="18"/>
                <w:szCs w:val="18"/>
              </w:rPr>
              <w:t>2.1.1. Komunitné služby</w:t>
            </w:r>
          </w:p>
        </w:tc>
        <w:tc>
          <w:tcPr>
            <w:tcW w:w="710" w:type="dxa"/>
            <w:shd w:val="clear" w:color="auto" w:fill="FFFFFF" w:themeFill="background1"/>
            <w:tcMar>
              <w:top w:w="11" w:type="dxa"/>
              <w:left w:w="28" w:type="dxa"/>
              <w:bottom w:w="11" w:type="dxa"/>
              <w:right w:w="28" w:type="dxa"/>
            </w:tcMar>
            <w:vAlign w:val="center"/>
            <w:hideMark/>
          </w:tcPr>
          <w:p w14:paraId="14D5DAF9" w14:textId="77777777" w:rsidR="005B2B5C" w:rsidRPr="0003186D" w:rsidRDefault="005B2B5C" w:rsidP="00D945EF">
            <w:pPr>
              <w:spacing w:before="50" w:after="5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FFFFFF" w:themeFill="background1"/>
            <w:tcMar>
              <w:top w:w="11" w:type="dxa"/>
              <w:left w:w="28" w:type="dxa"/>
              <w:bottom w:w="11" w:type="dxa"/>
              <w:right w:w="28" w:type="dxa"/>
            </w:tcMar>
            <w:vAlign w:val="center"/>
          </w:tcPr>
          <w:p w14:paraId="6B3E3063" w14:textId="77777777" w:rsidR="005B2B5C" w:rsidRPr="0003186D" w:rsidRDefault="005B2B5C" w:rsidP="00D945EF">
            <w:pPr>
              <w:spacing w:before="50" w:after="50"/>
              <w:jc w:val="right"/>
              <w:rPr>
                <w:rFonts w:ascii="Arial Narrow" w:hAnsi="Arial Narrow" w:cs="Calibri"/>
                <w:spacing w:val="-2"/>
                <w:sz w:val="18"/>
                <w:szCs w:val="18"/>
              </w:rPr>
            </w:pPr>
            <w:r w:rsidRPr="0003186D">
              <w:rPr>
                <w:rFonts w:ascii="Arial Narrow" w:hAnsi="Arial Narrow"/>
                <w:sz w:val="18"/>
                <w:szCs w:val="18"/>
              </w:rPr>
              <w:t>48 857 008</w:t>
            </w:r>
          </w:p>
        </w:tc>
        <w:tc>
          <w:tcPr>
            <w:tcW w:w="1276" w:type="dxa"/>
            <w:shd w:val="clear" w:color="auto" w:fill="FFFFFF" w:themeFill="background1"/>
            <w:tcMar>
              <w:top w:w="11" w:type="dxa"/>
              <w:left w:w="28" w:type="dxa"/>
              <w:bottom w:w="11" w:type="dxa"/>
              <w:right w:w="28" w:type="dxa"/>
            </w:tcMar>
            <w:vAlign w:val="center"/>
          </w:tcPr>
          <w:p w14:paraId="4BD32D11" w14:textId="77777777" w:rsidR="005B2B5C" w:rsidRPr="0003186D" w:rsidRDefault="005B2B5C" w:rsidP="00D945EF">
            <w:pPr>
              <w:spacing w:before="50" w:after="50"/>
              <w:jc w:val="right"/>
              <w:rPr>
                <w:rFonts w:ascii="Arial Narrow" w:hAnsi="Arial Narrow"/>
                <w:sz w:val="18"/>
                <w:szCs w:val="18"/>
              </w:rPr>
            </w:pPr>
            <w:r w:rsidRPr="0003186D">
              <w:rPr>
                <w:rFonts w:ascii="Arial Narrow" w:hAnsi="Arial Narrow"/>
                <w:sz w:val="18"/>
                <w:szCs w:val="18"/>
              </w:rPr>
              <w:t>- 15 640 115</w:t>
            </w:r>
          </w:p>
        </w:tc>
        <w:tc>
          <w:tcPr>
            <w:tcW w:w="1134" w:type="dxa"/>
            <w:shd w:val="clear" w:color="auto" w:fill="FFFFFF" w:themeFill="background1"/>
            <w:tcMar>
              <w:top w:w="11" w:type="dxa"/>
              <w:left w:w="28" w:type="dxa"/>
              <w:bottom w:w="11" w:type="dxa"/>
              <w:right w:w="28" w:type="dxa"/>
            </w:tcMar>
            <w:vAlign w:val="center"/>
          </w:tcPr>
          <w:p w14:paraId="7F74BC9D" w14:textId="77777777" w:rsidR="005B2B5C" w:rsidRPr="0003186D" w:rsidRDefault="005B2B5C" w:rsidP="00D945EF">
            <w:pPr>
              <w:spacing w:before="50" w:after="50"/>
              <w:jc w:val="right"/>
              <w:rPr>
                <w:rFonts w:ascii="Arial Narrow" w:hAnsi="Arial Narrow"/>
                <w:sz w:val="18"/>
                <w:szCs w:val="18"/>
              </w:rPr>
            </w:pPr>
            <w:r w:rsidRPr="0003186D">
              <w:rPr>
                <w:rFonts w:ascii="Arial Narrow" w:hAnsi="Arial Narrow"/>
                <w:sz w:val="18"/>
                <w:szCs w:val="18"/>
              </w:rPr>
              <w:t>33 216 893</w:t>
            </w:r>
          </w:p>
        </w:tc>
        <w:tc>
          <w:tcPr>
            <w:tcW w:w="1985" w:type="dxa"/>
            <w:shd w:val="clear" w:color="auto" w:fill="FFFFFF" w:themeFill="background1"/>
            <w:tcMar>
              <w:top w:w="11" w:type="dxa"/>
              <w:left w:w="28" w:type="dxa"/>
              <w:bottom w:w="11" w:type="dxa"/>
              <w:right w:w="28" w:type="dxa"/>
            </w:tcMar>
          </w:tcPr>
          <w:p w14:paraId="3C74D244" w14:textId="77777777" w:rsidR="005B2B5C" w:rsidRPr="0003186D" w:rsidRDefault="005B2B5C" w:rsidP="00D945EF">
            <w:pPr>
              <w:spacing w:before="50" w:after="50"/>
              <w:rPr>
                <w:rFonts w:ascii="Arial Narrow" w:hAnsi="Arial Narrow"/>
                <w:sz w:val="18"/>
                <w:szCs w:val="18"/>
              </w:rPr>
            </w:pPr>
            <w:r w:rsidRPr="0003186D">
              <w:rPr>
                <w:rFonts w:ascii="Arial Narrow" w:hAnsi="Arial Narrow"/>
                <w:sz w:val="18"/>
                <w:szCs w:val="18"/>
              </w:rPr>
              <w:t>presun do ŠC 1.1</w:t>
            </w:r>
          </w:p>
        </w:tc>
      </w:tr>
      <w:tr w:rsidR="005B2B5C" w:rsidRPr="0003186D" w14:paraId="08D16B15" w14:textId="77777777" w:rsidTr="00B521E7">
        <w:tc>
          <w:tcPr>
            <w:tcW w:w="1134" w:type="dxa"/>
            <w:vMerge/>
            <w:shd w:val="clear" w:color="auto" w:fill="FFFFFF" w:themeFill="background1"/>
            <w:tcMar>
              <w:top w:w="11" w:type="dxa"/>
              <w:left w:w="28" w:type="dxa"/>
              <w:bottom w:w="11" w:type="dxa"/>
              <w:right w:w="28" w:type="dxa"/>
            </w:tcMar>
            <w:vAlign w:val="center"/>
            <w:hideMark/>
          </w:tcPr>
          <w:p w14:paraId="3F77CFEE"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shd w:val="clear" w:color="auto" w:fill="FFFFFF" w:themeFill="background1"/>
            <w:tcMar>
              <w:top w:w="11" w:type="dxa"/>
              <w:left w:w="28" w:type="dxa"/>
              <w:bottom w:w="11" w:type="dxa"/>
              <w:right w:w="28" w:type="dxa"/>
            </w:tcMar>
            <w:vAlign w:val="center"/>
            <w:hideMark/>
          </w:tcPr>
          <w:p w14:paraId="7270C4EF" w14:textId="77777777" w:rsidR="005B2B5C" w:rsidRPr="0003186D" w:rsidRDefault="005B2B5C" w:rsidP="00D945EF">
            <w:pPr>
              <w:spacing w:before="50" w:after="50"/>
              <w:rPr>
                <w:rFonts w:ascii="Arial Narrow" w:hAnsi="Arial Narrow" w:cs="Calibri"/>
                <w:spacing w:val="-2"/>
                <w:sz w:val="18"/>
                <w:szCs w:val="18"/>
              </w:rPr>
            </w:pPr>
          </w:p>
        </w:tc>
        <w:tc>
          <w:tcPr>
            <w:tcW w:w="710" w:type="dxa"/>
            <w:shd w:val="clear" w:color="auto" w:fill="FFFFFF" w:themeFill="background1"/>
            <w:tcMar>
              <w:top w:w="11" w:type="dxa"/>
              <w:left w:w="28" w:type="dxa"/>
              <w:bottom w:w="11" w:type="dxa"/>
              <w:right w:w="28" w:type="dxa"/>
            </w:tcMar>
            <w:vAlign w:val="center"/>
            <w:hideMark/>
          </w:tcPr>
          <w:p w14:paraId="6B3FFF1B" w14:textId="77777777" w:rsidR="005B2B5C" w:rsidRPr="0003186D" w:rsidRDefault="005B2B5C" w:rsidP="00D945EF">
            <w:pPr>
              <w:spacing w:before="50" w:after="5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FFFFFF" w:themeFill="background1"/>
            <w:tcMar>
              <w:top w:w="11" w:type="dxa"/>
              <w:left w:w="28" w:type="dxa"/>
              <w:bottom w:w="11" w:type="dxa"/>
              <w:right w:w="28" w:type="dxa"/>
            </w:tcMar>
            <w:vAlign w:val="center"/>
          </w:tcPr>
          <w:p w14:paraId="112A996F" w14:textId="77777777" w:rsidR="005B2B5C" w:rsidRPr="0003186D" w:rsidRDefault="005B2B5C" w:rsidP="00D945EF">
            <w:pPr>
              <w:spacing w:before="50" w:after="50"/>
              <w:ind w:right="28"/>
              <w:jc w:val="right"/>
              <w:rPr>
                <w:rFonts w:ascii="Arial Narrow" w:hAnsi="Arial Narrow"/>
                <w:sz w:val="18"/>
                <w:szCs w:val="18"/>
              </w:rPr>
            </w:pPr>
            <w:r w:rsidRPr="0003186D">
              <w:rPr>
                <w:rFonts w:ascii="Arial Narrow" w:hAnsi="Arial Narrow"/>
                <w:sz w:val="18"/>
                <w:szCs w:val="18"/>
              </w:rPr>
              <w:t>9 558 085</w:t>
            </w:r>
          </w:p>
        </w:tc>
        <w:tc>
          <w:tcPr>
            <w:tcW w:w="1276" w:type="dxa"/>
            <w:shd w:val="clear" w:color="auto" w:fill="FFFFFF" w:themeFill="background1"/>
            <w:tcMar>
              <w:top w:w="11" w:type="dxa"/>
              <w:left w:w="28" w:type="dxa"/>
              <w:bottom w:w="11" w:type="dxa"/>
              <w:right w:w="28" w:type="dxa"/>
            </w:tcMar>
            <w:vAlign w:val="center"/>
          </w:tcPr>
          <w:p w14:paraId="2A4CFD16" w14:textId="77777777" w:rsidR="005B2B5C" w:rsidRPr="0003186D" w:rsidRDefault="005B2B5C" w:rsidP="00D945EF">
            <w:pPr>
              <w:spacing w:before="50" w:after="50"/>
              <w:jc w:val="right"/>
              <w:rPr>
                <w:rFonts w:ascii="Arial Narrow" w:hAnsi="Arial Narrow"/>
                <w:sz w:val="18"/>
                <w:szCs w:val="18"/>
              </w:rPr>
            </w:pPr>
            <w:r w:rsidRPr="0003186D">
              <w:rPr>
                <w:rFonts w:ascii="Arial Narrow" w:hAnsi="Arial Narrow"/>
                <w:sz w:val="18"/>
                <w:szCs w:val="18"/>
              </w:rPr>
              <w:t xml:space="preserve"> - 4 699 826   </w:t>
            </w:r>
          </w:p>
        </w:tc>
        <w:tc>
          <w:tcPr>
            <w:tcW w:w="1134" w:type="dxa"/>
            <w:shd w:val="clear" w:color="auto" w:fill="FFFFFF" w:themeFill="background1"/>
            <w:tcMar>
              <w:top w:w="11" w:type="dxa"/>
              <w:left w:w="28" w:type="dxa"/>
              <w:bottom w:w="11" w:type="dxa"/>
              <w:right w:w="28" w:type="dxa"/>
            </w:tcMar>
            <w:vAlign w:val="center"/>
          </w:tcPr>
          <w:p w14:paraId="6695EC96" w14:textId="77777777" w:rsidR="005B2B5C" w:rsidRPr="0003186D" w:rsidRDefault="005B2B5C" w:rsidP="00D945EF">
            <w:pPr>
              <w:spacing w:before="50" w:after="50"/>
              <w:jc w:val="right"/>
              <w:rPr>
                <w:rFonts w:ascii="Arial Narrow" w:hAnsi="Arial Narrow"/>
                <w:sz w:val="18"/>
                <w:szCs w:val="18"/>
              </w:rPr>
            </w:pPr>
            <w:r w:rsidRPr="0003186D">
              <w:rPr>
                <w:rFonts w:ascii="Arial Narrow" w:hAnsi="Arial Narrow"/>
                <w:sz w:val="18"/>
                <w:szCs w:val="18"/>
              </w:rPr>
              <w:t xml:space="preserve"> 4 858 259   </w:t>
            </w:r>
          </w:p>
        </w:tc>
        <w:tc>
          <w:tcPr>
            <w:tcW w:w="1985" w:type="dxa"/>
            <w:shd w:val="clear" w:color="auto" w:fill="FFFFFF" w:themeFill="background1"/>
            <w:tcMar>
              <w:top w:w="11" w:type="dxa"/>
              <w:left w:w="28" w:type="dxa"/>
              <w:bottom w:w="11" w:type="dxa"/>
              <w:right w:w="28" w:type="dxa"/>
            </w:tcMar>
          </w:tcPr>
          <w:p w14:paraId="20A22E28" w14:textId="77777777" w:rsidR="005B2B5C" w:rsidRPr="0003186D" w:rsidRDefault="005B2B5C" w:rsidP="00D945EF">
            <w:pPr>
              <w:spacing w:before="50" w:after="50"/>
              <w:rPr>
                <w:rFonts w:ascii="Arial Narrow" w:hAnsi="Arial Narrow"/>
                <w:sz w:val="18"/>
                <w:szCs w:val="18"/>
              </w:rPr>
            </w:pPr>
            <w:r w:rsidRPr="0003186D">
              <w:rPr>
                <w:rFonts w:ascii="Arial Narrow" w:hAnsi="Arial Narrow"/>
                <w:sz w:val="18"/>
                <w:szCs w:val="18"/>
              </w:rPr>
              <w:t>presun do ŠC 1.1</w:t>
            </w:r>
          </w:p>
        </w:tc>
      </w:tr>
      <w:tr w:rsidR="005B2B5C" w:rsidRPr="0003186D" w14:paraId="7711AB64" w14:textId="77777777" w:rsidTr="00B521E7">
        <w:tc>
          <w:tcPr>
            <w:tcW w:w="1134" w:type="dxa"/>
            <w:vMerge/>
            <w:shd w:val="clear" w:color="auto" w:fill="FFFFFF" w:themeFill="background1"/>
            <w:tcMar>
              <w:top w:w="11" w:type="dxa"/>
              <w:left w:w="28" w:type="dxa"/>
              <w:bottom w:w="11" w:type="dxa"/>
              <w:right w:w="28" w:type="dxa"/>
            </w:tcMar>
            <w:vAlign w:val="center"/>
            <w:hideMark/>
          </w:tcPr>
          <w:p w14:paraId="6505C118"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val="restart"/>
            <w:shd w:val="clear" w:color="auto" w:fill="FFFFFF" w:themeFill="background1"/>
            <w:tcMar>
              <w:top w:w="11" w:type="dxa"/>
              <w:left w:w="28" w:type="dxa"/>
              <w:bottom w:w="11" w:type="dxa"/>
              <w:right w:w="28" w:type="dxa"/>
            </w:tcMar>
            <w:vAlign w:val="center"/>
            <w:hideMark/>
          </w:tcPr>
          <w:p w14:paraId="28CDA5F7" w14:textId="77777777" w:rsidR="005B2B5C" w:rsidRPr="0003186D" w:rsidRDefault="005B2B5C" w:rsidP="00D945EF">
            <w:pPr>
              <w:spacing w:before="50" w:after="50"/>
              <w:rPr>
                <w:rFonts w:ascii="Arial Narrow" w:hAnsi="Arial Narrow" w:cs="Calibri"/>
                <w:color w:val="000000"/>
                <w:spacing w:val="-2"/>
                <w:sz w:val="18"/>
                <w:szCs w:val="18"/>
              </w:rPr>
            </w:pPr>
            <w:r w:rsidRPr="0003186D">
              <w:rPr>
                <w:rFonts w:ascii="Arial Narrow" w:hAnsi="Arial Narrow" w:cs="Calibri"/>
                <w:color w:val="000000"/>
                <w:spacing w:val="-2"/>
                <w:sz w:val="18"/>
                <w:szCs w:val="18"/>
              </w:rPr>
              <w:t>2.1.2. Centrá integrovanej zdravotnej starostlivosti</w:t>
            </w:r>
          </w:p>
        </w:tc>
        <w:tc>
          <w:tcPr>
            <w:tcW w:w="710" w:type="dxa"/>
            <w:shd w:val="clear" w:color="auto" w:fill="FFFFFF" w:themeFill="background1"/>
            <w:tcMar>
              <w:top w:w="11" w:type="dxa"/>
              <w:left w:w="28" w:type="dxa"/>
              <w:bottom w:w="11" w:type="dxa"/>
              <w:right w:w="28" w:type="dxa"/>
            </w:tcMar>
            <w:vAlign w:val="center"/>
            <w:hideMark/>
          </w:tcPr>
          <w:p w14:paraId="7464ABF3" w14:textId="77777777" w:rsidR="005B2B5C" w:rsidRPr="0003186D" w:rsidRDefault="005B2B5C" w:rsidP="00D945EF">
            <w:pPr>
              <w:spacing w:before="50" w:after="5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FFFFFF" w:themeFill="background1"/>
            <w:tcMar>
              <w:top w:w="11" w:type="dxa"/>
              <w:left w:w="28" w:type="dxa"/>
              <w:bottom w:w="11" w:type="dxa"/>
              <w:right w:w="28" w:type="dxa"/>
            </w:tcMar>
            <w:vAlign w:val="center"/>
          </w:tcPr>
          <w:p w14:paraId="55258475" w14:textId="77777777" w:rsidR="005B2B5C" w:rsidRPr="0003186D" w:rsidRDefault="005B2B5C" w:rsidP="00D945EF">
            <w:pPr>
              <w:spacing w:before="50" w:after="50"/>
              <w:ind w:right="28"/>
              <w:jc w:val="right"/>
              <w:rPr>
                <w:rFonts w:ascii="Arial Narrow" w:hAnsi="Arial Narrow" w:cs="Calibri"/>
                <w:spacing w:val="-2"/>
                <w:sz w:val="18"/>
                <w:szCs w:val="18"/>
              </w:rPr>
            </w:pPr>
            <w:r w:rsidRPr="0003186D">
              <w:rPr>
                <w:rFonts w:ascii="Arial Narrow" w:hAnsi="Arial Narrow"/>
                <w:sz w:val="18"/>
                <w:szCs w:val="18"/>
              </w:rPr>
              <w:t>53 388 007</w:t>
            </w:r>
          </w:p>
        </w:tc>
        <w:tc>
          <w:tcPr>
            <w:tcW w:w="1276" w:type="dxa"/>
            <w:shd w:val="clear" w:color="auto" w:fill="FFFFFF" w:themeFill="background1"/>
            <w:tcMar>
              <w:top w:w="11" w:type="dxa"/>
              <w:left w:w="28" w:type="dxa"/>
              <w:bottom w:w="11" w:type="dxa"/>
              <w:right w:w="28" w:type="dxa"/>
            </w:tcMar>
            <w:vAlign w:val="center"/>
          </w:tcPr>
          <w:p w14:paraId="1B576E06" w14:textId="77777777" w:rsidR="005B2B5C" w:rsidRPr="0003186D" w:rsidRDefault="005B2B5C" w:rsidP="00D945EF">
            <w:pPr>
              <w:spacing w:before="50" w:after="50"/>
              <w:jc w:val="right"/>
              <w:rPr>
                <w:rFonts w:ascii="Arial Narrow" w:hAnsi="Arial Narrow"/>
                <w:sz w:val="18"/>
                <w:szCs w:val="18"/>
              </w:rPr>
            </w:pPr>
            <w:r w:rsidRPr="0003186D">
              <w:rPr>
                <w:rFonts w:ascii="Arial Narrow" w:hAnsi="Arial Narrow"/>
                <w:sz w:val="18"/>
                <w:szCs w:val="18"/>
              </w:rPr>
              <w:t xml:space="preserve">-14 355 509   </w:t>
            </w:r>
          </w:p>
        </w:tc>
        <w:tc>
          <w:tcPr>
            <w:tcW w:w="1134" w:type="dxa"/>
            <w:shd w:val="clear" w:color="auto" w:fill="FFFFFF" w:themeFill="background1"/>
            <w:tcMar>
              <w:top w:w="11" w:type="dxa"/>
              <w:left w:w="28" w:type="dxa"/>
              <w:bottom w:w="11" w:type="dxa"/>
              <w:right w:w="28" w:type="dxa"/>
            </w:tcMar>
            <w:vAlign w:val="center"/>
          </w:tcPr>
          <w:p w14:paraId="042496C7" w14:textId="77777777" w:rsidR="005B2B5C" w:rsidRPr="0003186D" w:rsidRDefault="005B2B5C" w:rsidP="00D945EF">
            <w:pPr>
              <w:spacing w:before="50" w:after="50"/>
              <w:jc w:val="right"/>
              <w:rPr>
                <w:rFonts w:ascii="Arial Narrow" w:hAnsi="Arial Narrow"/>
                <w:sz w:val="18"/>
                <w:szCs w:val="18"/>
              </w:rPr>
            </w:pPr>
            <w:r w:rsidRPr="0003186D">
              <w:rPr>
                <w:rFonts w:ascii="Arial Narrow" w:hAnsi="Arial Narrow"/>
                <w:sz w:val="18"/>
                <w:szCs w:val="18"/>
              </w:rPr>
              <w:t xml:space="preserve"> 39 032 498   </w:t>
            </w:r>
          </w:p>
        </w:tc>
        <w:tc>
          <w:tcPr>
            <w:tcW w:w="1985" w:type="dxa"/>
            <w:shd w:val="clear" w:color="auto" w:fill="FFFFFF" w:themeFill="background1"/>
            <w:tcMar>
              <w:top w:w="11" w:type="dxa"/>
              <w:left w:w="28" w:type="dxa"/>
              <w:bottom w:w="11" w:type="dxa"/>
              <w:right w:w="28" w:type="dxa"/>
            </w:tcMar>
          </w:tcPr>
          <w:p w14:paraId="0AB9056C" w14:textId="77777777" w:rsidR="005B2B5C" w:rsidRPr="0003186D" w:rsidRDefault="005B2B5C" w:rsidP="00D945EF">
            <w:pPr>
              <w:spacing w:before="50" w:after="50"/>
              <w:rPr>
                <w:rFonts w:ascii="Arial Narrow" w:hAnsi="Arial Narrow"/>
                <w:sz w:val="18"/>
                <w:szCs w:val="18"/>
              </w:rPr>
            </w:pPr>
            <w:r w:rsidRPr="0003186D">
              <w:rPr>
                <w:rFonts w:ascii="Arial Narrow" w:hAnsi="Arial Narrow"/>
                <w:sz w:val="18"/>
                <w:szCs w:val="18"/>
              </w:rPr>
              <w:t>presun do ŠC 2.1.4 a ŠC 1.1</w:t>
            </w:r>
          </w:p>
        </w:tc>
      </w:tr>
      <w:tr w:rsidR="005B2B5C" w:rsidRPr="0003186D" w14:paraId="7747C4D9" w14:textId="77777777" w:rsidTr="00B521E7">
        <w:tc>
          <w:tcPr>
            <w:tcW w:w="1134" w:type="dxa"/>
            <w:vMerge/>
            <w:shd w:val="clear" w:color="auto" w:fill="FFFFFF" w:themeFill="background1"/>
            <w:tcMar>
              <w:top w:w="11" w:type="dxa"/>
              <w:left w:w="28" w:type="dxa"/>
              <w:bottom w:w="11" w:type="dxa"/>
              <w:right w:w="28" w:type="dxa"/>
            </w:tcMar>
            <w:vAlign w:val="center"/>
            <w:hideMark/>
          </w:tcPr>
          <w:p w14:paraId="7BE90D24"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shd w:val="clear" w:color="auto" w:fill="FFFFFF" w:themeFill="background1"/>
            <w:tcMar>
              <w:top w:w="11" w:type="dxa"/>
              <w:left w:w="28" w:type="dxa"/>
              <w:bottom w:w="11" w:type="dxa"/>
              <w:right w:w="28" w:type="dxa"/>
            </w:tcMar>
            <w:vAlign w:val="center"/>
            <w:hideMark/>
          </w:tcPr>
          <w:p w14:paraId="36AA1AFC" w14:textId="77777777" w:rsidR="005B2B5C" w:rsidRPr="0003186D" w:rsidRDefault="005B2B5C" w:rsidP="00D945EF">
            <w:pPr>
              <w:spacing w:before="50" w:after="50"/>
              <w:rPr>
                <w:rFonts w:ascii="Arial Narrow" w:hAnsi="Arial Narrow" w:cs="Calibri"/>
                <w:color w:val="000000"/>
                <w:spacing w:val="-2"/>
                <w:sz w:val="18"/>
                <w:szCs w:val="18"/>
              </w:rPr>
            </w:pPr>
          </w:p>
        </w:tc>
        <w:tc>
          <w:tcPr>
            <w:tcW w:w="710" w:type="dxa"/>
            <w:shd w:val="clear" w:color="auto" w:fill="FFFFFF" w:themeFill="background1"/>
            <w:tcMar>
              <w:top w:w="11" w:type="dxa"/>
              <w:left w:w="28" w:type="dxa"/>
              <w:bottom w:w="11" w:type="dxa"/>
              <w:right w:w="28" w:type="dxa"/>
            </w:tcMar>
            <w:vAlign w:val="center"/>
            <w:hideMark/>
          </w:tcPr>
          <w:p w14:paraId="36DA0798" w14:textId="77777777" w:rsidR="005B2B5C" w:rsidRPr="0003186D" w:rsidRDefault="005B2B5C" w:rsidP="00D945EF">
            <w:pPr>
              <w:spacing w:before="50" w:after="5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FFFFFF" w:themeFill="background1"/>
            <w:tcMar>
              <w:top w:w="11" w:type="dxa"/>
              <w:left w:w="28" w:type="dxa"/>
              <w:bottom w:w="11" w:type="dxa"/>
              <w:right w:w="28" w:type="dxa"/>
            </w:tcMar>
            <w:vAlign w:val="center"/>
          </w:tcPr>
          <w:p w14:paraId="65622816" w14:textId="77777777" w:rsidR="005B2B5C" w:rsidRPr="0003186D" w:rsidRDefault="005B2B5C" w:rsidP="00D945EF">
            <w:pPr>
              <w:spacing w:before="50" w:after="5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276" w:type="dxa"/>
            <w:shd w:val="clear" w:color="auto" w:fill="FFFFFF" w:themeFill="background1"/>
            <w:tcMar>
              <w:top w:w="11" w:type="dxa"/>
              <w:left w:w="28" w:type="dxa"/>
              <w:bottom w:w="11" w:type="dxa"/>
              <w:right w:w="28" w:type="dxa"/>
            </w:tcMar>
            <w:vAlign w:val="center"/>
          </w:tcPr>
          <w:p w14:paraId="01A8B3FB" w14:textId="77777777" w:rsidR="005B2B5C" w:rsidRPr="0003186D" w:rsidRDefault="005B2B5C" w:rsidP="00D945EF">
            <w:pPr>
              <w:spacing w:before="50" w:after="50"/>
              <w:jc w:val="right"/>
              <w:rPr>
                <w:rFonts w:ascii="Arial Narrow" w:hAnsi="Arial Narrow"/>
                <w:sz w:val="18"/>
                <w:szCs w:val="18"/>
              </w:rPr>
            </w:pPr>
            <w:r w:rsidRPr="0003186D">
              <w:rPr>
                <w:rFonts w:ascii="Arial Narrow" w:hAnsi="Arial Narrow"/>
                <w:sz w:val="18"/>
                <w:szCs w:val="18"/>
              </w:rPr>
              <w:t xml:space="preserve"> -     </w:t>
            </w:r>
          </w:p>
        </w:tc>
        <w:tc>
          <w:tcPr>
            <w:tcW w:w="1134" w:type="dxa"/>
            <w:shd w:val="clear" w:color="auto" w:fill="FFFFFF" w:themeFill="background1"/>
            <w:tcMar>
              <w:top w:w="11" w:type="dxa"/>
              <w:left w:w="28" w:type="dxa"/>
              <w:bottom w:w="11" w:type="dxa"/>
              <w:right w:w="28" w:type="dxa"/>
            </w:tcMar>
            <w:vAlign w:val="center"/>
          </w:tcPr>
          <w:p w14:paraId="400D4B72" w14:textId="77777777" w:rsidR="005B2B5C" w:rsidRPr="0003186D" w:rsidRDefault="005B2B5C" w:rsidP="00D945EF">
            <w:pPr>
              <w:spacing w:before="50" w:after="50"/>
              <w:jc w:val="right"/>
              <w:rPr>
                <w:rFonts w:ascii="Arial Narrow" w:hAnsi="Arial Narrow"/>
                <w:sz w:val="18"/>
                <w:szCs w:val="18"/>
              </w:rPr>
            </w:pPr>
            <w:r w:rsidRPr="0003186D">
              <w:rPr>
                <w:rFonts w:ascii="Arial Narrow" w:hAnsi="Arial Narrow"/>
                <w:sz w:val="18"/>
                <w:szCs w:val="18"/>
              </w:rPr>
              <w:t xml:space="preserve"> -     </w:t>
            </w:r>
          </w:p>
        </w:tc>
        <w:tc>
          <w:tcPr>
            <w:tcW w:w="1985" w:type="dxa"/>
            <w:shd w:val="clear" w:color="auto" w:fill="FFFFFF" w:themeFill="background1"/>
            <w:tcMar>
              <w:top w:w="11" w:type="dxa"/>
              <w:left w:w="28" w:type="dxa"/>
              <w:bottom w:w="11" w:type="dxa"/>
              <w:right w:w="28" w:type="dxa"/>
            </w:tcMar>
          </w:tcPr>
          <w:p w14:paraId="59143525" w14:textId="77777777" w:rsidR="005B2B5C" w:rsidRPr="0003186D" w:rsidRDefault="005B2B5C" w:rsidP="00D945EF">
            <w:pPr>
              <w:spacing w:before="50" w:after="50"/>
              <w:rPr>
                <w:rFonts w:ascii="Arial Narrow" w:hAnsi="Arial Narrow"/>
                <w:sz w:val="18"/>
                <w:szCs w:val="18"/>
              </w:rPr>
            </w:pPr>
          </w:p>
        </w:tc>
      </w:tr>
      <w:tr w:rsidR="005B2B5C" w:rsidRPr="0003186D" w14:paraId="37A6D588" w14:textId="77777777" w:rsidTr="00B521E7">
        <w:tc>
          <w:tcPr>
            <w:tcW w:w="1134" w:type="dxa"/>
            <w:vMerge/>
            <w:shd w:val="clear" w:color="auto" w:fill="FFFFFF" w:themeFill="background1"/>
            <w:tcMar>
              <w:top w:w="11" w:type="dxa"/>
              <w:left w:w="28" w:type="dxa"/>
              <w:bottom w:w="11" w:type="dxa"/>
              <w:right w:w="28" w:type="dxa"/>
            </w:tcMar>
            <w:vAlign w:val="center"/>
            <w:hideMark/>
          </w:tcPr>
          <w:p w14:paraId="1757B511"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val="restart"/>
            <w:shd w:val="clear" w:color="auto" w:fill="FFFFFF" w:themeFill="background1"/>
            <w:tcMar>
              <w:top w:w="11" w:type="dxa"/>
              <w:left w:w="28" w:type="dxa"/>
              <w:bottom w:w="11" w:type="dxa"/>
              <w:right w:w="28" w:type="dxa"/>
            </w:tcMar>
            <w:vAlign w:val="center"/>
            <w:hideMark/>
          </w:tcPr>
          <w:p w14:paraId="1ACA06F3" w14:textId="77777777" w:rsidR="005B2B5C" w:rsidRPr="0003186D" w:rsidRDefault="005B2B5C" w:rsidP="00074173">
            <w:pPr>
              <w:spacing w:before="34" w:after="34"/>
              <w:rPr>
                <w:rFonts w:ascii="Arial Narrow" w:hAnsi="Arial Narrow" w:cs="Calibri"/>
                <w:color w:val="000000"/>
                <w:spacing w:val="-2"/>
                <w:sz w:val="18"/>
                <w:szCs w:val="18"/>
              </w:rPr>
            </w:pPr>
            <w:r w:rsidRPr="0003186D">
              <w:rPr>
                <w:rFonts w:ascii="Arial Narrow" w:hAnsi="Arial Narrow" w:cs="Calibri"/>
                <w:color w:val="000000"/>
                <w:spacing w:val="-2"/>
                <w:sz w:val="18"/>
                <w:szCs w:val="18"/>
              </w:rPr>
              <w:t>2.1.3. Nemocnice</w:t>
            </w:r>
          </w:p>
        </w:tc>
        <w:tc>
          <w:tcPr>
            <w:tcW w:w="710" w:type="dxa"/>
            <w:shd w:val="clear" w:color="auto" w:fill="FFFFFF" w:themeFill="background1"/>
            <w:tcMar>
              <w:top w:w="11" w:type="dxa"/>
              <w:left w:w="28" w:type="dxa"/>
              <w:bottom w:w="11" w:type="dxa"/>
              <w:right w:w="28" w:type="dxa"/>
            </w:tcMar>
            <w:vAlign w:val="center"/>
            <w:hideMark/>
          </w:tcPr>
          <w:p w14:paraId="53794D7A"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FFFFFF" w:themeFill="background1"/>
            <w:tcMar>
              <w:top w:w="11" w:type="dxa"/>
              <w:left w:w="28" w:type="dxa"/>
              <w:bottom w:w="11" w:type="dxa"/>
              <w:right w:w="28" w:type="dxa"/>
            </w:tcMar>
            <w:vAlign w:val="center"/>
          </w:tcPr>
          <w:p w14:paraId="6F9E19CF"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sz w:val="18"/>
                <w:szCs w:val="18"/>
              </w:rPr>
              <w:t>162 618 791</w:t>
            </w:r>
          </w:p>
        </w:tc>
        <w:tc>
          <w:tcPr>
            <w:tcW w:w="1276" w:type="dxa"/>
            <w:shd w:val="clear" w:color="auto" w:fill="FFFFFF" w:themeFill="background1"/>
            <w:tcMar>
              <w:top w:w="11" w:type="dxa"/>
              <w:left w:w="28" w:type="dxa"/>
              <w:bottom w:w="11" w:type="dxa"/>
              <w:right w:w="28" w:type="dxa"/>
            </w:tcMar>
            <w:vAlign w:val="center"/>
          </w:tcPr>
          <w:p w14:paraId="1F5107E6"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- 3 969 165   </w:t>
            </w:r>
          </w:p>
        </w:tc>
        <w:tc>
          <w:tcPr>
            <w:tcW w:w="1134" w:type="dxa"/>
            <w:shd w:val="clear" w:color="auto" w:fill="FFFFFF" w:themeFill="background1"/>
            <w:tcMar>
              <w:top w:w="11" w:type="dxa"/>
              <w:left w:w="28" w:type="dxa"/>
              <w:bottom w:w="11" w:type="dxa"/>
              <w:right w:w="28" w:type="dxa"/>
            </w:tcMar>
            <w:vAlign w:val="center"/>
          </w:tcPr>
          <w:p w14:paraId="02A8B30A"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 158 649 626   </w:t>
            </w:r>
          </w:p>
        </w:tc>
        <w:tc>
          <w:tcPr>
            <w:tcW w:w="1985" w:type="dxa"/>
            <w:shd w:val="clear" w:color="auto" w:fill="FFFFFF" w:themeFill="background1"/>
            <w:tcMar>
              <w:top w:w="11" w:type="dxa"/>
              <w:left w:w="28" w:type="dxa"/>
              <w:bottom w:w="11" w:type="dxa"/>
              <w:right w:w="28" w:type="dxa"/>
            </w:tcMar>
          </w:tcPr>
          <w:p w14:paraId="1CE927C1" w14:textId="77777777" w:rsidR="005B2B5C" w:rsidRPr="0003186D" w:rsidRDefault="005B2B5C" w:rsidP="00074173">
            <w:pPr>
              <w:spacing w:before="34" w:after="34"/>
              <w:rPr>
                <w:rFonts w:ascii="Arial Narrow" w:hAnsi="Arial Narrow"/>
                <w:sz w:val="18"/>
                <w:szCs w:val="18"/>
              </w:rPr>
            </w:pPr>
            <w:r w:rsidRPr="0003186D">
              <w:rPr>
                <w:rFonts w:ascii="Arial Narrow" w:hAnsi="Arial Narrow"/>
                <w:sz w:val="18"/>
                <w:szCs w:val="18"/>
              </w:rPr>
              <w:t>presun do ŠC 1.1</w:t>
            </w:r>
          </w:p>
        </w:tc>
      </w:tr>
      <w:tr w:rsidR="005B2B5C" w:rsidRPr="0003186D" w14:paraId="49260344" w14:textId="77777777" w:rsidTr="00B521E7">
        <w:tc>
          <w:tcPr>
            <w:tcW w:w="1134" w:type="dxa"/>
            <w:vMerge/>
            <w:shd w:val="clear" w:color="auto" w:fill="FFFFFF" w:themeFill="background1"/>
            <w:tcMar>
              <w:top w:w="11" w:type="dxa"/>
              <w:left w:w="28" w:type="dxa"/>
              <w:bottom w:w="11" w:type="dxa"/>
              <w:right w:w="28" w:type="dxa"/>
            </w:tcMar>
            <w:vAlign w:val="center"/>
            <w:hideMark/>
          </w:tcPr>
          <w:p w14:paraId="165A98A7"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shd w:val="clear" w:color="auto" w:fill="FFFFFF" w:themeFill="background1"/>
            <w:tcMar>
              <w:top w:w="11" w:type="dxa"/>
              <w:left w:w="28" w:type="dxa"/>
              <w:bottom w:w="11" w:type="dxa"/>
              <w:right w:w="28" w:type="dxa"/>
            </w:tcMar>
            <w:vAlign w:val="center"/>
            <w:hideMark/>
          </w:tcPr>
          <w:p w14:paraId="2C9EF4C5" w14:textId="77777777" w:rsidR="005B2B5C" w:rsidRPr="0003186D" w:rsidRDefault="005B2B5C" w:rsidP="00074173">
            <w:pPr>
              <w:spacing w:before="34" w:after="34"/>
              <w:rPr>
                <w:rFonts w:ascii="Arial Narrow" w:hAnsi="Arial Narrow" w:cs="Calibri"/>
                <w:color w:val="000000"/>
                <w:spacing w:val="-2"/>
                <w:sz w:val="18"/>
                <w:szCs w:val="18"/>
              </w:rPr>
            </w:pPr>
          </w:p>
        </w:tc>
        <w:tc>
          <w:tcPr>
            <w:tcW w:w="710" w:type="dxa"/>
            <w:shd w:val="clear" w:color="auto" w:fill="FFFFFF" w:themeFill="background1"/>
            <w:tcMar>
              <w:top w:w="11" w:type="dxa"/>
              <w:left w:w="28" w:type="dxa"/>
              <w:bottom w:w="11" w:type="dxa"/>
              <w:right w:w="28" w:type="dxa"/>
            </w:tcMar>
            <w:vAlign w:val="center"/>
            <w:hideMark/>
          </w:tcPr>
          <w:p w14:paraId="6920E296"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FFFFFF" w:themeFill="background1"/>
            <w:tcMar>
              <w:top w:w="11" w:type="dxa"/>
              <w:left w:w="28" w:type="dxa"/>
              <w:bottom w:w="11" w:type="dxa"/>
              <w:right w:w="28" w:type="dxa"/>
            </w:tcMar>
            <w:vAlign w:val="center"/>
          </w:tcPr>
          <w:p w14:paraId="2DA17719"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276" w:type="dxa"/>
            <w:shd w:val="clear" w:color="auto" w:fill="FFFFFF" w:themeFill="background1"/>
            <w:tcMar>
              <w:top w:w="11" w:type="dxa"/>
              <w:left w:w="28" w:type="dxa"/>
              <w:bottom w:w="11" w:type="dxa"/>
              <w:right w:w="28" w:type="dxa"/>
            </w:tcMar>
            <w:vAlign w:val="center"/>
          </w:tcPr>
          <w:p w14:paraId="2662D56C"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 -     </w:t>
            </w:r>
          </w:p>
        </w:tc>
        <w:tc>
          <w:tcPr>
            <w:tcW w:w="1134" w:type="dxa"/>
            <w:shd w:val="clear" w:color="auto" w:fill="FFFFFF" w:themeFill="background1"/>
            <w:tcMar>
              <w:top w:w="11" w:type="dxa"/>
              <w:left w:w="28" w:type="dxa"/>
              <w:bottom w:w="11" w:type="dxa"/>
              <w:right w:w="28" w:type="dxa"/>
            </w:tcMar>
            <w:vAlign w:val="center"/>
          </w:tcPr>
          <w:p w14:paraId="38A253D2"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 -     </w:t>
            </w:r>
          </w:p>
        </w:tc>
        <w:tc>
          <w:tcPr>
            <w:tcW w:w="1985" w:type="dxa"/>
            <w:shd w:val="clear" w:color="auto" w:fill="FFFFFF" w:themeFill="background1"/>
            <w:tcMar>
              <w:top w:w="11" w:type="dxa"/>
              <w:left w:w="28" w:type="dxa"/>
              <w:bottom w:w="11" w:type="dxa"/>
              <w:right w:w="28" w:type="dxa"/>
            </w:tcMar>
          </w:tcPr>
          <w:p w14:paraId="467672FC" w14:textId="77777777" w:rsidR="005B2B5C" w:rsidRPr="0003186D" w:rsidRDefault="005B2B5C" w:rsidP="00074173">
            <w:pPr>
              <w:spacing w:before="34" w:after="34"/>
              <w:rPr>
                <w:rFonts w:ascii="Arial Narrow" w:hAnsi="Arial Narrow"/>
                <w:sz w:val="18"/>
                <w:szCs w:val="18"/>
              </w:rPr>
            </w:pPr>
          </w:p>
        </w:tc>
      </w:tr>
      <w:tr w:rsidR="005B2B5C" w:rsidRPr="0003186D" w14:paraId="57A692E1" w14:textId="77777777" w:rsidTr="00074173">
        <w:trPr>
          <w:trHeight w:val="634"/>
        </w:trPr>
        <w:tc>
          <w:tcPr>
            <w:tcW w:w="1134" w:type="dxa"/>
            <w:vMerge/>
            <w:shd w:val="clear" w:color="auto" w:fill="FFFFFF" w:themeFill="background1"/>
            <w:tcMar>
              <w:top w:w="11" w:type="dxa"/>
              <w:left w:w="28" w:type="dxa"/>
              <w:bottom w:w="11" w:type="dxa"/>
              <w:right w:w="28" w:type="dxa"/>
            </w:tcMar>
            <w:vAlign w:val="center"/>
          </w:tcPr>
          <w:p w14:paraId="525819C0"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val="restart"/>
            <w:shd w:val="clear" w:color="auto" w:fill="FFFFFF" w:themeFill="background1"/>
            <w:tcMar>
              <w:top w:w="11" w:type="dxa"/>
              <w:left w:w="28" w:type="dxa"/>
              <w:bottom w:w="11" w:type="dxa"/>
              <w:right w:w="28" w:type="dxa"/>
            </w:tcMar>
            <w:vAlign w:val="center"/>
          </w:tcPr>
          <w:p w14:paraId="18E0B09F" w14:textId="77777777" w:rsidR="005B2B5C" w:rsidRPr="0003186D" w:rsidRDefault="005B2B5C" w:rsidP="00074173">
            <w:pPr>
              <w:spacing w:before="34" w:after="34"/>
              <w:rPr>
                <w:rFonts w:ascii="Arial Narrow" w:hAnsi="Arial Narrow" w:cs="Calibri"/>
                <w:color w:val="000000"/>
                <w:spacing w:val="-2"/>
                <w:sz w:val="18"/>
                <w:szCs w:val="18"/>
              </w:rPr>
            </w:pPr>
            <w:r w:rsidRPr="0003186D">
              <w:rPr>
                <w:rFonts w:ascii="Arial Narrow" w:hAnsi="Arial Narrow" w:cs="Calibri"/>
                <w:color w:val="000000"/>
                <w:spacing w:val="-2"/>
                <w:sz w:val="18"/>
                <w:szCs w:val="18"/>
              </w:rPr>
              <w:t>2.1.4. Posilnenie kapacít v zdravotníckom systéme a ochrana verejného zdravia ako reakciu na pandémiu COVID- 19</w:t>
            </w:r>
          </w:p>
        </w:tc>
        <w:tc>
          <w:tcPr>
            <w:tcW w:w="710" w:type="dxa"/>
            <w:shd w:val="clear" w:color="auto" w:fill="auto"/>
            <w:tcMar>
              <w:top w:w="11" w:type="dxa"/>
              <w:left w:w="28" w:type="dxa"/>
              <w:bottom w:w="11" w:type="dxa"/>
              <w:right w:w="28" w:type="dxa"/>
            </w:tcMar>
            <w:vAlign w:val="center"/>
          </w:tcPr>
          <w:p w14:paraId="7EE47D61"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auto"/>
            <w:tcMar>
              <w:top w:w="11" w:type="dxa"/>
              <w:left w:w="28" w:type="dxa"/>
              <w:bottom w:w="11" w:type="dxa"/>
              <w:right w:w="28" w:type="dxa"/>
            </w:tcMar>
            <w:vAlign w:val="center"/>
          </w:tcPr>
          <w:p w14:paraId="1EAAE63B"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sz w:val="18"/>
                <w:szCs w:val="18"/>
              </w:rPr>
              <w:t>108 112 570</w:t>
            </w:r>
          </w:p>
        </w:tc>
        <w:tc>
          <w:tcPr>
            <w:tcW w:w="1276" w:type="dxa"/>
            <w:shd w:val="clear" w:color="auto" w:fill="auto"/>
            <w:tcMar>
              <w:top w:w="11" w:type="dxa"/>
              <w:left w:w="28" w:type="dxa"/>
              <w:bottom w:w="11" w:type="dxa"/>
              <w:right w:w="28" w:type="dxa"/>
            </w:tcMar>
            <w:vAlign w:val="center"/>
          </w:tcPr>
          <w:p w14:paraId="1D4F1FCE" w14:textId="1D9AF851" w:rsidR="005B2B5C" w:rsidRPr="0003186D" w:rsidRDefault="005B2B5C" w:rsidP="00074173">
            <w:pPr>
              <w:spacing w:before="34" w:after="34"/>
              <w:jc w:val="right"/>
              <w:rPr>
                <w:rFonts w:ascii="Arial Narrow" w:hAnsi="Arial Narrow"/>
                <w:sz w:val="18"/>
                <w:szCs w:val="18"/>
              </w:rPr>
            </w:pPr>
            <w:r>
              <w:rPr>
                <w:rFonts w:ascii="Arial Narrow" w:hAnsi="Arial Narrow"/>
                <w:sz w:val="18"/>
                <w:szCs w:val="18"/>
              </w:rPr>
              <w:t>9 876 914</w:t>
            </w:r>
          </w:p>
        </w:tc>
        <w:tc>
          <w:tcPr>
            <w:tcW w:w="1134" w:type="dxa"/>
            <w:shd w:val="clear" w:color="auto" w:fill="auto"/>
            <w:tcMar>
              <w:top w:w="11" w:type="dxa"/>
              <w:left w:w="28" w:type="dxa"/>
              <w:bottom w:w="11" w:type="dxa"/>
              <w:right w:w="28" w:type="dxa"/>
            </w:tcMar>
            <w:vAlign w:val="center"/>
          </w:tcPr>
          <w:p w14:paraId="7F83E86A" w14:textId="44D5D3F9" w:rsidR="005B2B5C" w:rsidRPr="0003186D" w:rsidRDefault="005B2B5C" w:rsidP="00074173">
            <w:pPr>
              <w:spacing w:before="34" w:after="34"/>
              <w:jc w:val="right"/>
              <w:rPr>
                <w:rFonts w:ascii="Arial Narrow" w:hAnsi="Arial Narrow"/>
                <w:sz w:val="18"/>
                <w:szCs w:val="18"/>
              </w:rPr>
            </w:pPr>
            <w:r>
              <w:rPr>
                <w:rFonts w:ascii="Arial Narrow" w:hAnsi="Arial Narrow"/>
                <w:sz w:val="18"/>
                <w:szCs w:val="18"/>
              </w:rPr>
              <w:t xml:space="preserve"> 117 989 484</w:t>
            </w:r>
          </w:p>
        </w:tc>
        <w:tc>
          <w:tcPr>
            <w:tcW w:w="1985" w:type="dxa"/>
            <w:tcMar>
              <w:top w:w="11" w:type="dxa"/>
              <w:left w:w="28" w:type="dxa"/>
              <w:bottom w:w="11" w:type="dxa"/>
              <w:right w:w="28" w:type="dxa"/>
            </w:tcMar>
            <w:vAlign w:val="center"/>
          </w:tcPr>
          <w:p w14:paraId="02782EC3" w14:textId="77777777" w:rsidR="005B2B5C" w:rsidRPr="0003186D" w:rsidRDefault="005B2B5C" w:rsidP="00074173">
            <w:pPr>
              <w:spacing w:before="34" w:after="34"/>
              <w:rPr>
                <w:rFonts w:ascii="Arial Narrow" w:hAnsi="Arial Narrow"/>
                <w:sz w:val="18"/>
                <w:szCs w:val="18"/>
              </w:rPr>
            </w:pPr>
            <w:r w:rsidRPr="0003186D">
              <w:rPr>
                <w:rFonts w:ascii="Arial Narrow" w:hAnsi="Arial Narrow"/>
                <w:sz w:val="18"/>
                <w:szCs w:val="18"/>
              </w:rPr>
              <w:t>presun zo ŠC 2.1.2</w:t>
            </w:r>
          </w:p>
        </w:tc>
      </w:tr>
      <w:tr w:rsidR="005B2B5C" w:rsidRPr="0003186D" w14:paraId="14563164" w14:textId="77777777" w:rsidTr="00074173">
        <w:trPr>
          <w:trHeight w:val="260"/>
        </w:trPr>
        <w:tc>
          <w:tcPr>
            <w:tcW w:w="1134" w:type="dxa"/>
            <w:vMerge/>
            <w:shd w:val="clear" w:color="auto" w:fill="FFFFFF" w:themeFill="background1"/>
            <w:tcMar>
              <w:top w:w="11" w:type="dxa"/>
              <w:left w:w="28" w:type="dxa"/>
              <w:bottom w:w="11" w:type="dxa"/>
              <w:right w:w="28" w:type="dxa"/>
            </w:tcMar>
            <w:vAlign w:val="center"/>
          </w:tcPr>
          <w:p w14:paraId="2C5DA9BE"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shd w:val="clear" w:color="auto" w:fill="FFFFFF" w:themeFill="background1"/>
            <w:tcMar>
              <w:top w:w="11" w:type="dxa"/>
              <w:left w:w="28" w:type="dxa"/>
              <w:bottom w:w="11" w:type="dxa"/>
              <w:right w:w="28" w:type="dxa"/>
            </w:tcMar>
            <w:vAlign w:val="center"/>
          </w:tcPr>
          <w:p w14:paraId="2045AD00" w14:textId="77777777" w:rsidR="005B2B5C" w:rsidRPr="0003186D" w:rsidRDefault="005B2B5C" w:rsidP="00074173">
            <w:pPr>
              <w:spacing w:before="34" w:after="34"/>
              <w:rPr>
                <w:rFonts w:ascii="Arial Narrow" w:hAnsi="Arial Narrow" w:cs="Calibri"/>
                <w:color w:val="000000"/>
                <w:spacing w:val="-2"/>
                <w:sz w:val="18"/>
                <w:szCs w:val="18"/>
                <w:highlight w:val="yellow"/>
              </w:rPr>
            </w:pPr>
          </w:p>
        </w:tc>
        <w:tc>
          <w:tcPr>
            <w:tcW w:w="710" w:type="dxa"/>
            <w:shd w:val="clear" w:color="auto" w:fill="auto"/>
            <w:tcMar>
              <w:top w:w="11" w:type="dxa"/>
              <w:left w:w="28" w:type="dxa"/>
              <w:bottom w:w="11" w:type="dxa"/>
              <w:right w:w="28" w:type="dxa"/>
            </w:tcMar>
            <w:vAlign w:val="center"/>
          </w:tcPr>
          <w:p w14:paraId="2C0A9DB6"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auto"/>
            <w:tcMar>
              <w:top w:w="11" w:type="dxa"/>
              <w:left w:w="28" w:type="dxa"/>
              <w:bottom w:w="11" w:type="dxa"/>
              <w:right w:w="28" w:type="dxa"/>
            </w:tcMar>
            <w:vAlign w:val="center"/>
          </w:tcPr>
          <w:p w14:paraId="2E511840"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sz w:val="18"/>
                <w:szCs w:val="18"/>
              </w:rPr>
              <w:t>16 358 121</w:t>
            </w:r>
          </w:p>
        </w:tc>
        <w:tc>
          <w:tcPr>
            <w:tcW w:w="1276" w:type="dxa"/>
            <w:shd w:val="clear" w:color="auto" w:fill="auto"/>
            <w:tcMar>
              <w:top w:w="11" w:type="dxa"/>
              <w:left w:w="28" w:type="dxa"/>
              <w:bottom w:w="11" w:type="dxa"/>
              <w:right w:w="28" w:type="dxa"/>
            </w:tcMar>
            <w:vAlign w:val="center"/>
          </w:tcPr>
          <w:p w14:paraId="673F589E" w14:textId="06975C31"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1 075 789   </w:t>
            </w:r>
          </w:p>
        </w:tc>
        <w:tc>
          <w:tcPr>
            <w:tcW w:w="1134" w:type="dxa"/>
            <w:shd w:val="clear" w:color="auto" w:fill="auto"/>
            <w:tcMar>
              <w:top w:w="11" w:type="dxa"/>
              <w:left w:w="28" w:type="dxa"/>
              <w:bottom w:w="11" w:type="dxa"/>
              <w:right w:w="28" w:type="dxa"/>
            </w:tcMar>
            <w:vAlign w:val="center"/>
          </w:tcPr>
          <w:p w14:paraId="631B762C" w14:textId="6CCB092C"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17 433 910   </w:t>
            </w:r>
          </w:p>
        </w:tc>
        <w:tc>
          <w:tcPr>
            <w:tcW w:w="1985" w:type="dxa"/>
            <w:tcMar>
              <w:top w:w="11" w:type="dxa"/>
              <w:left w:w="28" w:type="dxa"/>
              <w:bottom w:w="11" w:type="dxa"/>
              <w:right w:w="28" w:type="dxa"/>
            </w:tcMar>
            <w:vAlign w:val="center"/>
          </w:tcPr>
          <w:p w14:paraId="75D55621" w14:textId="77777777" w:rsidR="005B2B5C" w:rsidRPr="0003186D" w:rsidRDefault="005B2B5C" w:rsidP="00074173">
            <w:pPr>
              <w:spacing w:before="34" w:after="34"/>
              <w:rPr>
                <w:rFonts w:ascii="Arial Narrow" w:hAnsi="Arial Narrow"/>
                <w:sz w:val="18"/>
                <w:szCs w:val="18"/>
              </w:rPr>
            </w:pPr>
            <w:r w:rsidRPr="0003186D">
              <w:rPr>
                <w:rFonts w:ascii="Arial Narrow" w:hAnsi="Arial Narrow"/>
                <w:sz w:val="18"/>
                <w:szCs w:val="18"/>
              </w:rPr>
              <w:t>presun zo ŠC 2.2.3</w:t>
            </w:r>
          </w:p>
        </w:tc>
      </w:tr>
      <w:tr w:rsidR="005B2B5C" w:rsidRPr="0003186D" w14:paraId="71CF74ED" w14:textId="77777777" w:rsidTr="00B521E7">
        <w:tc>
          <w:tcPr>
            <w:tcW w:w="1134" w:type="dxa"/>
            <w:vMerge/>
            <w:shd w:val="clear" w:color="auto" w:fill="FFFFFF" w:themeFill="background1"/>
            <w:tcMar>
              <w:top w:w="11" w:type="dxa"/>
              <w:left w:w="28" w:type="dxa"/>
              <w:bottom w:w="11" w:type="dxa"/>
              <w:right w:w="28" w:type="dxa"/>
            </w:tcMar>
            <w:vAlign w:val="center"/>
            <w:hideMark/>
          </w:tcPr>
          <w:p w14:paraId="49B1977A"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val="restart"/>
            <w:shd w:val="clear" w:color="auto" w:fill="FFFFFF" w:themeFill="background1"/>
            <w:tcMar>
              <w:top w:w="11" w:type="dxa"/>
              <w:left w:w="28" w:type="dxa"/>
              <w:bottom w:w="11" w:type="dxa"/>
              <w:right w:w="28" w:type="dxa"/>
            </w:tcMar>
            <w:vAlign w:val="center"/>
            <w:hideMark/>
          </w:tcPr>
          <w:p w14:paraId="3D0D0E78" w14:textId="77777777" w:rsidR="005B2B5C" w:rsidRPr="0003186D" w:rsidRDefault="005B2B5C" w:rsidP="00074173">
            <w:pPr>
              <w:spacing w:before="34" w:after="34"/>
              <w:rPr>
                <w:rFonts w:ascii="Arial Narrow" w:hAnsi="Arial Narrow" w:cs="Calibri"/>
                <w:color w:val="000000"/>
                <w:spacing w:val="-2"/>
                <w:sz w:val="18"/>
                <w:szCs w:val="18"/>
              </w:rPr>
            </w:pPr>
            <w:r w:rsidRPr="0003186D">
              <w:rPr>
                <w:rFonts w:ascii="Arial Narrow" w:hAnsi="Arial Narrow" w:cs="Calibri"/>
                <w:color w:val="000000"/>
                <w:spacing w:val="-2"/>
                <w:sz w:val="18"/>
                <w:szCs w:val="18"/>
              </w:rPr>
              <w:t>2.2.1. Materské školy</w:t>
            </w:r>
          </w:p>
        </w:tc>
        <w:tc>
          <w:tcPr>
            <w:tcW w:w="710" w:type="dxa"/>
            <w:shd w:val="clear" w:color="auto" w:fill="FFFFFF" w:themeFill="background1"/>
            <w:tcMar>
              <w:top w:w="11" w:type="dxa"/>
              <w:left w:w="28" w:type="dxa"/>
              <w:bottom w:w="11" w:type="dxa"/>
              <w:right w:w="28" w:type="dxa"/>
            </w:tcMar>
            <w:vAlign w:val="center"/>
            <w:hideMark/>
          </w:tcPr>
          <w:p w14:paraId="38F0E1B1"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FFFFFF" w:themeFill="background1"/>
            <w:tcMar>
              <w:top w:w="11" w:type="dxa"/>
              <w:left w:w="28" w:type="dxa"/>
              <w:bottom w:w="11" w:type="dxa"/>
              <w:right w:w="28" w:type="dxa"/>
            </w:tcMar>
            <w:vAlign w:val="center"/>
          </w:tcPr>
          <w:p w14:paraId="0C0F23D0"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sz w:val="18"/>
                <w:szCs w:val="18"/>
              </w:rPr>
              <w:t>56 469 279</w:t>
            </w:r>
          </w:p>
        </w:tc>
        <w:tc>
          <w:tcPr>
            <w:tcW w:w="1276" w:type="dxa"/>
            <w:shd w:val="clear" w:color="auto" w:fill="FFFFFF" w:themeFill="background1"/>
            <w:tcMar>
              <w:top w:w="11" w:type="dxa"/>
              <w:left w:w="28" w:type="dxa"/>
              <w:bottom w:w="11" w:type="dxa"/>
              <w:right w:w="28" w:type="dxa"/>
            </w:tcMar>
            <w:vAlign w:val="center"/>
          </w:tcPr>
          <w:p w14:paraId="3BDD943E"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- 2 341 183</w:t>
            </w:r>
          </w:p>
        </w:tc>
        <w:tc>
          <w:tcPr>
            <w:tcW w:w="1134" w:type="dxa"/>
            <w:shd w:val="clear" w:color="auto" w:fill="FFFFFF" w:themeFill="background1"/>
            <w:tcMar>
              <w:top w:w="11" w:type="dxa"/>
              <w:left w:w="28" w:type="dxa"/>
              <w:bottom w:w="11" w:type="dxa"/>
              <w:right w:w="28" w:type="dxa"/>
            </w:tcMar>
            <w:vAlign w:val="center"/>
          </w:tcPr>
          <w:p w14:paraId="3E8CD269"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54 128 096</w:t>
            </w:r>
          </w:p>
        </w:tc>
        <w:tc>
          <w:tcPr>
            <w:tcW w:w="1985" w:type="dxa"/>
            <w:shd w:val="clear" w:color="auto" w:fill="FFFFFF" w:themeFill="background1"/>
            <w:tcMar>
              <w:top w:w="11" w:type="dxa"/>
              <w:left w:w="28" w:type="dxa"/>
              <w:bottom w:w="11" w:type="dxa"/>
              <w:right w:w="28" w:type="dxa"/>
            </w:tcMar>
          </w:tcPr>
          <w:p w14:paraId="3B70CF5A" w14:textId="77777777" w:rsidR="005B2B5C" w:rsidRPr="0003186D" w:rsidRDefault="005B2B5C" w:rsidP="00074173">
            <w:pPr>
              <w:spacing w:before="34" w:after="34"/>
              <w:rPr>
                <w:rFonts w:ascii="Arial Narrow" w:hAnsi="Arial Narrow"/>
                <w:sz w:val="18"/>
                <w:szCs w:val="18"/>
              </w:rPr>
            </w:pPr>
            <w:r w:rsidRPr="0003186D">
              <w:rPr>
                <w:rFonts w:ascii="Arial Narrow" w:hAnsi="Arial Narrow"/>
                <w:sz w:val="18"/>
                <w:szCs w:val="18"/>
              </w:rPr>
              <w:t>presun do ŠC 1.2.1</w:t>
            </w:r>
          </w:p>
        </w:tc>
      </w:tr>
      <w:tr w:rsidR="005B2B5C" w:rsidRPr="0003186D" w14:paraId="57D3118A" w14:textId="77777777" w:rsidTr="00B521E7">
        <w:tc>
          <w:tcPr>
            <w:tcW w:w="1134" w:type="dxa"/>
            <w:vMerge/>
            <w:shd w:val="clear" w:color="auto" w:fill="FFFFFF" w:themeFill="background1"/>
            <w:tcMar>
              <w:top w:w="11" w:type="dxa"/>
              <w:left w:w="28" w:type="dxa"/>
              <w:bottom w:w="11" w:type="dxa"/>
              <w:right w:w="28" w:type="dxa"/>
            </w:tcMar>
            <w:vAlign w:val="center"/>
            <w:hideMark/>
          </w:tcPr>
          <w:p w14:paraId="3EC5A202"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shd w:val="clear" w:color="auto" w:fill="FFFFFF" w:themeFill="background1"/>
            <w:tcMar>
              <w:top w:w="11" w:type="dxa"/>
              <w:left w:w="28" w:type="dxa"/>
              <w:bottom w:w="11" w:type="dxa"/>
              <w:right w:w="28" w:type="dxa"/>
            </w:tcMar>
            <w:vAlign w:val="center"/>
            <w:hideMark/>
          </w:tcPr>
          <w:p w14:paraId="3EE4EE95" w14:textId="77777777" w:rsidR="005B2B5C" w:rsidRPr="0003186D" w:rsidRDefault="005B2B5C" w:rsidP="00074173">
            <w:pPr>
              <w:spacing w:before="34" w:after="34"/>
              <w:rPr>
                <w:rFonts w:ascii="Arial Narrow" w:hAnsi="Arial Narrow" w:cs="Calibri"/>
                <w:color w:val="000000"/>
                <w:spacing w:val="-2"/>
                <w:sz w:val="18"/>
                <w:szCs w:val="18"/>
              </w:rPr>
            </w:pPr>
          </w:p>
        </w:tc>
        <w:tc>
          <w:tcPr>
            <w:tcW w:w="710" w:type="dxa"/>
            <w:shd w:val="clear" w:color="auto" w:fill="FFFFFF" w:themeFill="background1"/>
            <w:tcMar>
              <w:top w:w="11" w:type="dxa"/>
              <w:left w:w="28" w:type="dxa"/>
              <w:bottom w:w="11" w:type="dxa"/>
              <w:right w:w="28" w:type="dxa"/>
            </w:tcMar>
            <w:vAlign w:val="center"/>
            <w:hideMark/>
          </w:tcPr>
          <w:p w14:paraId="6FA1AB62"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FFFFFF" w:themeFill="background1"/>
            <w:tcMar>
              <w:top w:w="11" w:type="dxa"/>
              <w:left w:w="28" w:type="dxa"/>
              <w:bottom w:w="11" w:type="dxa"/>
              <w:right w:w="28" w:type="dxa"/>
            </w:tcMar>
            <w:vAlign w:val="center"/>
          </w:tcPr>
          <w:p w14:paraId="2838C5F7"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sz w:val="18"/>
                <w:szCs w:val="18"/>
              </w:rPr>
              <w:t>30 908 209</w:t>
            </w:r>
          </w:p>
        </w:tc>
        <w:tc>
          <w:tcPr>
            <w:tcW w:w="1276" w:type="dxa"/>
            <w:shd w:val="clear" w:color="auto" w:fill="FFFFFF" w:themeFill="background1"/>
            <w:tcMar>
              <w:top w:w="11" w:type="dxa"/>
              <w:left w:w="28" w:type="dxa"/>
              <w:bottom w:w="11" w:type="dxa"/>
              <w:right w:w="28" w:type="dxa"/>
            </w:tcMar>
            <w:vAlign w:val="center"/>
          </w:tcPr>
          <w:p w14:paraId="250F55D8"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-13 895 955    </w:t>
            </w:r>
          </w:p>
        </w:tc>
        <w:tc>
          <w:tcPr>
            <w:tcW w:w="1134" w:type="dxa"/>
            <w:shd w:val="clear" w:color="auto" w:fill="FFFFFF" w:themeFill="background1"/>
            <w:tcMar>
              <w:top w:w="11" w:type="dxa"/>
              <w:left w:w="28" w:type="dxa"/>
              <w:bottom w:w="11" w:type="dxa"/>
              <w:right w:w="28" w:type="dxa"/>
            </w:tcMar>
            <w:vAlign w:val="center"/>
          </w:tcPr>
          <w:p w14:paraId="585D1363"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17 012 254   </w:t>
            </w:r>
          </w:p>
        </w:tc>
        <w:tc>
          <w:tcPr>
            <w:tcW w:w="1985" w:type="dxa"/>
            <w:shd w:val="clear" w:color="auto" w:fill="FFFFFF" w:themeFill="background1"/>
            <w:tcMar>
              <w:top w:w="11" w:type="dxa"/>
              <w:left w:w="28" w:type="dxa"/>
              <w:bottom w:w="11" w:type="dxa"/>
              <w:right w:w="28" w:type="dxa"/>
            </w:tcMar>
          </w:tcPr>
          <w:p w14:paraId="05BDA797" w14:textId="77777777" w:rsidR="005B2B5C" w:rsidRPr="0003186D" w:rsidRDefault="005B2B5C" w:rsidP="00074173">
            <w:pPr>
              <w:spacing w:before="34" w:after="34"/>
              <w:rPr>
                <w:rFonts w:ascii="Arial Narrow" w:hAnsi="Arial Narrow"/>
                <w:sz w:val="18"/>
                <w:szCs w:val="18"/>
              </w:rPr>
            </w:pPr>
            <w:r w:rsidRPr="0003186D">
              <w:rPr>
                <w:rFonts w:ascii="Arial Narrow" w:hAnsi="Arial Narrow"/>
                <w:sz w:val="18"/>
                <w:szCs w:val="18"/>
              </w:rPr>
              <w:t>presun do ŠC 1.1</w:t>
            </w:r>
          </w:p>
        </w:tc>
      </w:tr>
      <w:tr w:rsidR="005B2B5C" w:rsidRPr="0003186D" w14:paraId="678691E6" w14:textId="77777777" w:rsidTr="00B521E7">
        <w:tc>
          <w:tcPr>
            <w:tcW w:w="1134" w:type="dxa"/>
            <w:vMerge/>
            <w:shd w:val="clear" w:color="auto" w:fill="FFFFFF" w:themeFill="background1"/>
            <w:tcMar>
              <w:top w:w="11" w:type="dxa"/>
              <w:left w:w="28" w:type="dxa"/>
              <w:bottom w:w="11" w:type="dxa"/>
              <w:right w:w="28" w:type="dxa"/>
            </w:tcMar>
            <w:vAlign w:val="center"/>
            <w:hideMark/>
          </w:tcPr>
          <w:p w14:paraId="5754B220"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val="restart"/>
            <w:shd w:val="clear" w:color="auto" w:fill="FFFFFF" w:themeFill="background1"/>
            <w:tcMar>
              <w:top w:w="11" w:type="dxa"/>
              <w:left w:w="28" w:type="dxa"/>
              <w:bottom w:w="11" w:type="dxa"/>
              <w:right w:w="28" w:type="dxa"/>
            </w:tcMar>
            <w:vAlign w:val="center"/>
            <w:hideMark/>
          </w:tcPr>
          <w:p w14:paraId="67424B0B" w14:textId="77777777" w:rsidR="005B2B5C" w:rsidRPr="0003186D" w:rsidRDefault="005B2B5C" w:rsidP="00074173">
            <w:pPr>
              <w:spacing w:before="34" w:after="34"/>
              <w:rPr>
                <w:rFonts w:ascii="Arial Narrow" w:hAnsi="Arial Narrow" w:cs="Calibri"/>
                <w:color w:val="000000"/>
                <w:spacing w:val="-2"/>
                <w:sz w:val="18"/>
                <w:szCs w:val="18"/>
              </w:rPr>
            </w:pPr>
            <w:r w:rsidRPr="0003186D">
              <w:rPr>
                <w:rFonts w:ascii="Arial Narrow" w:hAnsi="Arial Narrow" w:cs="Calibri"/>
                <w:color w:val="000000"/>
                <w:spacing w:val="-2"/>
                <w:sz w:val="18"/>
                <w:szCs w:val="18"/>
              </w:rPr>
              <w:t>2.2.2.  Základné školy</w:t>
            </w:r>
          </w:p>
        </w:tc>
        <w:tc>
          <w:tcPr>
            <w:tcW w:w="710" w:type="dxa"/>
            <w:shd w:val="clear" w:color="auto" w:fill="FFFFFF" w:themeFill="background1"/>
            <w:tcMar>
              <w:top w:w="11" w:type="dxa"/>
              <w:left w:w="28" w:type="dxa"/>
              <w:bottom w:w="11" w:type="dxa"/>
              <w:right w:w="28" w:type="dxa"/>
            </w:tcMar>
            <w:vAlign w:val="center"/>
            <w:hideMark/>
          </w:tcPr>
          <w:p w14:paraId="7545C188"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FFFFFF" w:themeFill="background1"/>
            <w:tcMar>
              <w:top w:w="11" w:type="dxa"/>
              <w:left w:w="28" w:type="dxa"/>
              <w:bottom w:w="11" w:type="dxa"/>
              <w:right w:w="28" w:type="dxa"/>
            </w:tcMar>
            <w:vAlign w:val="center"/>
          </w:tcPr>
          <w:p w14:paraId="101E64C3"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sz w:val="18"/>
                <w:szCs w:val="18"/>
              </w:rPr>
              <w:t>31 324 934</w:t>
            </w:r>
          </w:p>
        </w:tc>
        <w:tc>
          <w:tcPr>
            <w:tcW w:w="1276" w:type="dxa"/>
            <w:shd w:val="clear" w:color="auto" w:fill="FFFFFF" w:themeFill="background1"/>
            <w:tcMar>
              <w:top w:w="11" w:type="dxa"/>
              <w:left w:w="28" w:type="dxa"/>
              <w:bottom w:w="11" w:type="dxa"/>
              <w:right w:w="28" w:type="dxa"/>
            </w:tcMar>
            <w:vAlign w:val="center"/>
          </w:tcPr>
          <w:p w14:paraId="790C451C"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7 852 466</w:t>
            </w:r>
          </w:p>
        </w:tc>
        <w:tc>
          <w:tcPr>
            <w:tcW w:w="1134" w:type="dxa"/>
            <w:shd w:val="clear" w:color="auto" w:fill="FFFFFF" w:themeFill="background1"/>
            <w:tcMar>
              <w:top w:w="11" w:type="dxa"/>
              <w:left w:w="28" w:type="dxa"/>
              <w:bottom w:w="11" w:type="dxa"/>
              <w:right w:w="28" w:type="dxa"/>
            </w:tcMar>
            <w:vAlign w:val="center"/>
          </w:tcPr>
          <w:p w14:paraId="66C42CD2"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39 177 400</w:t>
            </w:r>
          </w:p>
        </w:tc>
        <w:tc>
          <w:tcPr>
            <w:tcW w:w="1985" w:type="dxa"/>
            <w:shd w:val="clear" w:color="auto" w:fill="FFFFFF" w:themeFill="background1"/>
            <w:tcMar>
              <w:top w:w="11" w:type="dxa"/>
              <w:left w:w="28" w:type="dxa"/>
              <w:bottom w:w="11" w:type="dxa"/>
              <w:right w:w="28" w:type="dxa"/>
            </w:tcMar>
          </w:tcPr>
          <w:p w14:paraId="0EF852A1" w14:textId="77777777" w:rsidR="005B2B5C" w:rsidRPr="0003186D" w:rsidRDefault="005B2B5C" w:rsidP="00074173">
            <w:pPr>
              <w:spacing w:before="34" w:after="34"/>
              <w:rPr>
                <w:rFonts w:ascii="Arial Narrow" w:hAnsi="Arial Narrow"/>
                <w:sz w:val="18"/>
                <w:szCs w:val="18"/>
              </w:rPr>
            </w:pPr>
            <w:r w:rsidRPr="0003186D">
              <w:rPr>
                <w:rFonts w:ascii="Arial Narrow" w:hAnsi="Arial Narrow"/>
                <w:sz w:val="18"/>
                <w:szCs w:val="18"/>
              </w:rPr>
              <w:t>presun zo ŠC 2.2.3</w:t>
            </w:r>
          </w:p>
        </w:tc>
      </w:tr>
      <w:tr w:rsidR="005B2B5C" w:rsidRPr="0003186D" w14:paraId="206EFF51" w14:textId="77777777" w:rsidTr="00B521E7">
        <w:tc>
          <w:tcPr>
            <w:tcW w:w="1134" w:type="dxa"/>
            <w:vMerge/>
            <w:shd w:val="clear" w:color="auto" w:fill="FFFFFF" w:themeFill="background1"/>
            <w:tcMar>
              <w:top w:w="11" w:type="dxa"/>
              <w:left w:w="28" w:type="dxa"/>
              <w:bottom w:w="11" w:type="dxa"/>
              <w:right w:w="28" w:type="dxa"/>
            </w:tcMar>
            <w:vAlign w:val="center"/>
            <w:hideMark/>
          </w:tcPr>
          <w:p w14:paraId="3098133A"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shd w:val="clear" w:color="auto" w:fill="FFFFFF" w:themeFill="background1"/>
            <w:tcMar>
              <w:top w:w="11" w:type="dxa"/>
              <w:left w:w="28" w:type="dxa"/>
              <w:bottom w:w="11" w:type="dxa"/>
              <w:right w:w="28" w:type="dxa"/>
            </w:tcMar>
            <w:vAlign w:val="center"/>
            <w:hideMark/>
          </w:tcPr>
          <w:p w14:paraId="55265669" w14:textId="77777777" w:rsidR="005B2B5C" w:rsidRPr="0003186D" w:rsidRDefault="005B2B5C" w:rsidP="00074173">
            <w:pPr>
              <w:spacing w:before="34" w:after="34"/>
              <w:rPr>
                <w:rFonts w:ascii="Arial Narrow" w:hAnsi="Arial Narrow" w:cs="Calibri"/>
                <w:color w:val="000000"/>
                <w:spacing w:val="-2"/>
                <w:sz w:val="18"/>
                <w:szCs w:val="18"/>
              </w:rPr>
            </w:pPr>
          </w:p>
        </w:tc>
        <w:tc>
          <w:tcPr>
            <w:tcW w:w="710" w:type="dxa"/>
            <w:shd w:val="clear" w:color="auto" w:fill="FFFFFF" w:themeFill="background1"/>
            <w:tcMar>
              <w:top w:w="11" w:type="dxa"/>
              <w:left w:w="28" w:type="dxa"/>
              <w:bottom w:w="11" w:type="dxa"/>
              <w:right w:w="28" w:type="dxa"/>
            </w:tcMar>
            <w:vAlign w:val="center"/>
            <w:hideMark/>
          </w:tcPr>
          <w:p w14:paraId="3ACDD8C8"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FFFFFF" w:themeFill="background1"/>
            <w:tcMar>
              <w:top w:w="11" w:type="dxa"/>
              <w:left w:w="28" w:type="dxa"/>
              <w:bottom w:w="11" w:type="dxa"/>
              <w:right w:w="28" w:type="dxa"/>
            </w:tcMar>
            <w:vAlign w:val="center"/>
          </w:tcPr>
          <w:p w14:paraId="060233F2"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sz w:val="18"/>
                <w:szCs w:val="18"/>
              </w:rPr>
              <w:t>2 673 293</w:t>
            </w:r>
          </w:p>
        </w:tc>
        <w:tc>
          <w:tcPr>
            <w:tcW w:w="1276" w:type="dxa"/>
            <w:shd w:val="clear" w:color="auto" w:fill="FFFFFF" w:themeFill="background1"/>
            <w:tcMar>
              <w:top w:w="11" w:type="dxa"/>
              <w:left w:w="28" w:type="dxa"/>
              <w:bottom w:w="11" w:type="dxa"/>
              <w:right w:w="28" w:type="dxa"/>
            </w:tcMar>
            <w:vAlign w:val="center"/>
          </w:tcPr>
          <w:p w14:paraId="1D8F82BD"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-240 799   </w:t>
            </w:r>
          </w:p>
        </w:tc>
        <w:tc>
          <w:tcPr>
            <w:tcW w:w="1134" w:type="dxa"/>
            <w:shd w:val="clear" w:color="auto" w:fill="FFFFFF" w:themeFill="background1"/>
            <w:tcMar>
              <w:top w:w="11" w:type="dxa"/>
              <w:left w:w="28" w:type="dxa"/>
              <w:bottom w:w="11" w:type="dxa"/>
              <w:right w:w="28" w:type="dxa"/>
            </w:tcMar>
            <w:vAlign w:val="center"/>
          </w:tcPr>
          <w:p w14:paraId="25974C80"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2 432 494 </w:t>
            </w:r>
          </w:p>
        </w:tc>
        <w:tc>
          <w:tcPr>
            <w:tcW w:w="1985" w:type="dxa"/>
            <w:shd w:val="clear" w:color="auto" w:fill="FFFFFF" w:themeFill="background1"/>
            <w:tcMar>
              <w:top w:w="11" w:type="dxa"/>
              <w:left w:w="28" w:type="dxa"/>
              <w:bottom w:w="11" w:type="dxa"/>
              <w:right w:w="28" w:type="dxa"/>
            </w:tcMar>
          </w:tcPr>
          <w:p w14:paraId="385E9B0C" w14:textId="77777777" w:rsidR="005B2B5C" w:rsidRPr="0003186D" w:rsidRDefault="005B2B5C" w:rsidP="00074173">
            <w:pPr>
              <w:spacing w:before="34" w:after="34"/>
              <w:rPr>
                <w:rFonts w:ascii="Arial Narrow" w:hAnsi="Arial Narrow"/>
                <w:sz w:val="18"/>
                <w:szCs w:val="18"/>
              </w:rPr>
            </w:pPr>
            <w:r w:rsidRPr="0003186D">
              <w:rPr>
                <w:rFonts w:ascii="Arial Narrow" w:hAnsi="Arial Narrow"/>
                <w:sz w:val="18"/>
                <w:szCs w:val="18"/>
              </w:rPr>
              <w:t>presun do ŠC 1.1</w:t>
            </w:r>
          </w:p>
        </w:tc>
      </w:tr>
      <w:tr w:rsidR="005B2B5C" w:rsidRPr="0003186D" w14:paraId="376E3048" w14:textId="77777777" w:rsidTr="00B521E7">
        <w:tc>
          <w:tcPr>
            <w:tcW w:w="1134" w:type="dxa"/>
            <w:vMerge/>
            <w:shd w:val="clear" w:color="auto" w:fill="FFFFFF" w:themeFill="background1"/>
            <w:tcMar>
              <w:top w:w="11" w:type="dxa"/>
              <w:left w:w="28" w:type="dxa"/>
              <w:bottom w:w="11" w:type="dxa"/>
              <w:right w:w="28" w:type="dxa"/>
            </w:tcMar>
            <w:vAlign w:val="center"/>
            <w:hideMark/>
          </w:tcPr>
          <w:p w14:paraId="5D4585BD"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val="restart"/>
            <w:shd w:val="clear" w:color="auto" w:fill="FFFFFF" w:themeFill="background1"/>
            <w:tcMar>
              <w:top w:w="11" w:type="dxa"/>
              <w:left w:w="28" w:type="dxa"/>
              <w:bottom w:w="11" w:type="dxa"/>
              <w:right w:w="28" w:type="dxa"/>
            </w:tcMar>
            <w:vAlign w:val="center"/>
            <w:hideMark/>
          </w:tcPr>
          <w:p w14:paraId="4F289028" w14:textId="77777777" w:rsidR="005B2B5C" w:rsidRPr="0003186D" w:rsidRDefault="005B2B5C" w:rsidP="00074173">
            <w:pPr>
              <w:spacing w:before="34" w:after="34"/>
              <w:rPr>
                <w:rFonts w:ascii="Arial Narrow" w:hAnsi="Arial Narrow" w:cs="Calibri"/>
                <w:color w:val="000000"/>
                <w:spacing w:val="-2"/>
                <w:sz w:val="18"/>
                <w:szCs w:val="18"/>
              </w:rPr>
            </w:pPr>
            <w:r w:rsidRPr="0003186D">
              <w:rPr>
                <w:rFonts w:ascii="Arial Narrow" w:hAnsi="Arial Narrow" w:cs="Calibri"/>
                <w:color w:val="000000"/>
                <w:spacing w:val="-2"/>
                <w:sz w:val="18"/>
                <w:szCs w:val="18"/>
              </w:rPr>
              <w:t>2.2.3. Stredné odborné školy</w:t>
            </w:r>
          </w:p>
        </w:tc>
        <w:tc>
          <w:tcPr>
            <w:tcW w:w="710" w:type="dxa"/>
            <w:shd w:val="clear" w:color="auto" w:fill="FFFFFF" w:themeFill="background1"/>
            <w:tcMar>
              <w:top w:w="11" w:type="dxa"/>
              <w:left w:w="28" w:type="dxa"/>
              <w:bottom w:w="11" w:type="dxa"/>
              <w:right w:w="28" w:type="dxa"/>
            </w:tcMar>
            <w:vAlign w:val="center"/>
            <w:hideMark/>
          </w:tcPr>
          <w:p w14:paraId="622F28F8"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FFFFFF" w:themeFill="background1"/>
            <w:tcMar>
              <w:top w:w="11" w:type="dxa"/>
              <w:left w:w="28" w:type="dxa"/>
              <w:bottom w:w="11" w:type="dxa"/>
              <w:right w:w="28" w:type="dxa"/>
            </w:tcMar>
            <w:vAlign w:val="center"/>
          </w:tcPr>
          <w:p w14:paraId="46439526"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sz w:val="18"/>
                <w:szCs w:val="18"/>
              </w:rPr>
              <w:t>99 719 181</w:t>
            </w:r>
          </w:p>
        </w:tc>
        <w:tc>
          <w:tcPr>
            <w:tcW w:w="1276" w:type="dxa"/>
            <w:shd w:val="clear" w:color="auto" w:fill="FFFFFF" w:themeFill="background1"/>
            <w:tcMar>
              <w:top w:w="11" w:type="dxa"/>
              <w:left w:w="28" w:type="dxa"/>
              <w:bottom w:w="11" w:type="dxa"/>
              <w:right w:w="28" w:type="dxa"/>
            </w:tcMar>
            <w:vAlign w:val="center"/>
          </w:tcPr>
          <w:p w14:paraId="29BDB197"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- 8 504 200</w:t>
            </w:r>
          </w:p>
        </w:tc>
        <w:tc>
          <w:tcPr>
            <w:tcW w:w="1134" w:type="dxa"/>
            <w:shd w:val="clear" w:color="auto" w:fill="FFFFFF" w:themeFill="background1"/>
            <w:tcMar>
              <w:top w:w="11" w:type="dxa"/>
              <w:left w:w="28" w:type="dxa"/>
              <w:bottom w:w="11" w:type="dxa"/>
              <w:right w:w="28" w:type="dxa"/>
            </w:tcMar>
            <w:vAlign w:val="center"/>
          </w:tcPr>
          <w:p w14:paraId="6D52BF13"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91 214 981</w:t>
            </w:r>
          </w:p>
        </w:tc>
        <w:tc>
          <w:tcPr>
            <w:tcW w:w="1985" w:type="dxa"/>
            <w:shd w:val="clear" w:color="auto" w:fill="FFFFFF" w:themeFill="background1"/>
            <w:tcMar>
              <w:top w:w="11" w:type="dxa"/>
              <w:left w:w="28" w:type="dxa"/>
              <w:bottom w:w="11" w:type="dxa"/>
              <w:right w:w="28" w:type="dxa"/>
            </w:tcMar>
          </w:tcPr>
          <w:p w14:paraId="1A793836" w14:textId="77777777" w:rsidR="005B2B5C" w:rsidRPr="0003186D" w:rsidRDefault="005B2B5C" w:rsidP="00074173">
            <w:pPr>
              <w:spacing w:before="34" w:after="34"/>
              <w:rPr>
                <w:rFonts w:ascii="Arial Narrow" w:hAnsi="Arial Narrow"/>
                <w:sz w:val="18"/>
                <w:szCs w:val="18"/>
              </w:rPr>
            </w:pPr>
            <w:r w:rsidRPr="0003186D">
              <w:rPr>
                <w:rFonts w:ascii="Arial Narrow" w:hAnsi="Arial Narrow"/>
                <w:sz w:val="18"/>
                <w:szCs w:val="18"/>
              </w:rPr>
              <w:t>presun do ŠC 2.2.2 a do ŠC 1.1</w:t>
            </w:r>
          </w:p>
        </w:tc>
      </w:tr>
      <w:tr w:rsidR="005B2B5C" w:rsidRPr="0003186D" w14:paraId="6FADE6B7" w14:textId="77777777" w:rsidTr="00B521E7">
        <w:tc>
          <w:tcPr>
            <w:tcW w:w="1134" w:type="dxa"/>
            <w:vMerge/>
            <w:shd w:val="clear" w:color="auto" w:fill="FFFFFF" w:themeFill="background1"/>
            <w:tcMar>
              <w:top w:w="11" w:type="dxa"/>
              <w:left w:w="28" w:type="dxa"/>
              <w:bottom w:w="11" w:type="dxa"/>
              <w:right w:w="28" w:type="dxa"/>
            </w:tcMar>
            <w:vAlign w:val="center"/>
            <w:hideMark/>
          </w:tcPr>
          <w:p w14:paraId="193F0AA2"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shd w:val="clear" w:color="auto" w:fill="FFFFFF" w:themeFill="background1"/>
            <w:tcMar>
              <w:top w:w="11" w:type="dxa"/>
              <w:left w:w="28" w:type="dxa"/>
              <w:bottom w:w="11" w:type="dxa"/>
              <w:right w:w="28" w:type="dxa"/>
            </w:tcMar>
            <w:vAlign w:val="center"/>
            <w:hideMark/>
          </w:tcPr>
          <w:p w14:paraId="22879F7A" w14:textId="77777777" w:rsidR="005B2B5C" w:rsidRPr="0003186D" w:rsidRDefault="005B2B5C" w:rsidP="00074173">
            <w:pPr>
              <w:spacing w:before="34" w:after="34"/>
              <w:rPr>
                <w:rFonts w:ascii="Arial Narrow" w:hAnsi="Arial Narrow" w:cs="Calibri"/>
                <w:color w:val="000000"/>
                <w:spacing w:val="-2"/>
                <w:sz w:val="18"/>
                <w:szCs w:val="18"/>
              </w:rPr>
            </w:pPr>
          </w:p>
        </w:tc>
        <w:tc>
          <w:tcPr>
            <w:tcW w:w="710" w:type="dxa"/>
            <w:shd w:val="clear" w:color="auto" w:fill="FFFFFF" w:themeFill="background1"/>
            <w:tcMar>
              <w:top w:w="11" w:type="dxa"/>
              <w:left w:w="28" w:type="dxa"/>
              <w:bottom w:w="11" w:type="dxa"/>
              <w:right w:w="28" w:type="dxa"/>
            </w:tcMar>
            <w:vAlign w:val="center"/>
            <w:hideMark/>
          </w:tcPr>
          <w:p w14:paraId="47FDCEC1"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FFFFFF" w:themeFill="background1"/>
            <w:tcMar>
              <w:top w:w="11" w:type="dxa"/>
              <w:left w:w="28" w:type="dxa"/>
              <w:bottom w:w="11" w:type="dxa"/>
              <w:right w:w="28" w:type="dxa"/>
            </w:tcMar>
            <w:vAlign w:val="center"/>
          </w:tcPr>
          <w:p w14:paraId="6EF1AE3B"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sz w:val="18"/>
                <w:szCs w:val="18"/>
              </w:rPr>
              <w:t>8 009 292</w:t>
            </w:r>
          </w:p>
        </w:tc>
        <w:tc>
          <w:tcPr>
            <w:tcW w:w="1276" w:type="dxa"/>
            <w:shd w:val="clear" w:color="auto" w:fill="FFFFFF" w:themeFill="background1"/>
            <w:tcMar>
              <w:top w:w="11" w:type="dxa"/>
              <w:left w:w="28" w:type="dxa"/>
              <w:bottom w:w="11" w:type="dxa"/>
              <w:right w:w="28" w:type="dxa"/>
            </w:tcMar>
            <w:vAlign w:val="center"/>
          </w:tcPr>
          <w:p w14:paraId="48B611C2"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-1 086 147   </w:t>
            </w:r>
          </w:p>
        </w:tc>
        <w:tc>
          <w:tcPr>
            <w:tcW w:w="1134" w:type="dxa"/>
            <w:shd w:val="clear" w:color="auto" w:fill="FFFFFF" w:themeFill="background1"/>
            <w:tcMar>
              <w:top w:w="11" w:type="dxa"/>
              <w:left w:w="28" w:type="dxa"/>
              <w:bottom w:w="11" w:type="dxa"/>
              <w:right w:w="28" w:type="dxa"/>
            </w:tcMar>
            <w:vAlign w:val="center"/>
          </w:tcPr>
          <w:p w14:paraId="0BD410ED"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6 923 145   </w:t>
            </w:r>
          </w:p>
        </w:tc>
        <w:tc>
          <w:tcPr>
            <w:tcW w:w="1985" w:type="dxa"/>
            <w:shd w:val="clear" w:color="auto" w:fill="FFFFFF" w:themeFill="background1"/>
            <w:tcMar>
              <w:top w:w="11" w:type="dxa"/>
              <w:left w:w="28" w:type="dxa"/>
              <w:bottom w:w="11" w:type="dxa"/>
              <w:right w:w="28" w:type="dxa"/>
            </w:tcMar>
          </w:tcPr>
          <w:p w14:paraId="619A1895" w14:textId="77777777" w:rsidR="005B2B5C" w:rsidRPr="0003186D" w:rsidRDefault="005B2B5C" w:rsidP="00074173">
            <w:pPr>
              <w:spacing w:before="34" w:after="34"/>
              <w:rPr>
                <w:rFonts w:ascii="Arial Narrow" w:hAnsi="Arial Narrow"/>
                <w:sz w:val="18"/>
                <w:szCs w:val="18"/>
              </w:rPr>
            </w:pPr>
            <w:r w:rsidRPr="0003186D">
              <w:rPr>
                <w:rFonts w:ascii="Arial Narrow" w:hAnsi="Arial Narrow"/>
                <w:sz w:val="18"/>
                <w:szCs w:val="18"/>
              </w:rPr>
              <w:t>presun do ŠC 2.1.4</w:t>
            </w:r>
          </w:p>
        </w:tc>
      </w:tr>
      <w:tr w:rsidR="005B2B5C" w:rsidRPr="0003186D" w14:paraId="1F263A73" w14:textId="77777777" w:rsidTr="00B521E7">
        <w:tc>
          <w:tcPr>
            <w:tcW w:w="1134" w:type="dxa"/>
            <w:vMerge/>
            <w:tcMar>
              <w:top w:w="11" w:type="dxa"/>
              <w:left w:w="28" w:type="dxa"/>
              <w:bottom w:w="11" w:type="dxa"/>
              <w:right w:w="28" w:type="dxa"/>
            </w:tcMar>
            <w:vAlign w:val="center"/>
            <w:hideMark/>
          </w:tcPr>
          <w:p w14:paraId="7D78EB78"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DBE5F1" w:themeFill="accent1" w:themeFillTint="33"/>
            <w:tcMar>
              <w:top w:w="11" w:type="dxa"/>
              <w:left w:w="28" w:type="dxa"/>
              <w:bottom w:w="11" w:type="dxa"/>
              <w:right w:w="28" w:type="dxa"/>
            </w:tcMar>
            <w:vAlign w:val="center"/>
            <w:hideMark/>
          </w:tcPr>
          <w:p w14:paraId="22EE5780"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MRR</w:t>
            </w:r>
          </w:p>
        </w:tc>
        <w:tc>
          <w:tcPr>
            <w:tcW w:w="710" w:type="dxa"/>
            <w:shd w:val="clear" w:color="auto" w:fill="DBE5F1" w:themeFill="accent1" w:themeFillTint="33"/>
            <w:tcMar>
              <w:top w:w="11" w:type="dxa"/>
              <w:left w:w="28" w:type="dxa"/>
              <w:bottom w:w="11" w:type="dxa"/>
              <w:right w:w="28" w:type="dxa"/>
            </w:tcMar>
            <w:vAlign w:val="center"/>
            <w:hideMark/>
          </w:tcPr>
          <w:p w14:paraId="2C9F9B8C"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DBE5F1" w:themeFill="accent1" w:themeFillTint="33"/>
            <w:tcMar>
              <w:top w:w="11" w:type="dxa"/>
              <w:left w:w="28" w:type="dxa"/>
              <w:bottom w:w="11" w:type="dxa"/>
              <w:right w:w="28" w:type="dxa"/>
            </w:tcMar>
            <w:vAlign w:val="center"/>
          </w:tcPr>
          <w:p w14:paraId="021F1FBB"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560 489 770</w:t>
            </w:r>
          </w:p>
        </w:tc>
        <w:tc>
          <w:tcPr>
            <w:tcW w:w="1276" w:type="dxa"/>
            <w:shd w:val="clear" w:color="auto" w:fill="DBE5F1" w:themeFill="accent1" w:themeFillTint="33"/>
            <w:tcMar>
              <w:top w:w="11" w:type="dxa"/>
              <w:left w:w="28" w:type="dxa"/>
              <w:bottom w:w="11" w:type="dxa"/>
              <w:right w:w="28" w:type="dxa"/>
            </w:tcMar>
            <w:vAlign w:val="center"/>
          </w:tcPr>
          <w:p w14:paraId="7F11028D"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-27 080 792   </w:t>
            </w:r>
          </w:p>
        </w:tc>
        <w:tc>
          <w:tcPr>
            <w:tcW w:w="1134" w:type="dxa"/>
            <w:shd w:val="clear" w:color="auto" w:fill="DBE5F1" w:themeFill="accent1" w:themeFillTint="33"/>
            <w:tcMar>
              <w:top w:w="11" w:type="dxa"/>
              <w:left w:w="28" w:type="dxa"/>
              <w:bottom w:w="11" w:type="dxa"/>
              <w:right w:w="28" w:type="dxa"/>
            </w:tcMar>
            <w:vAlign w:val="center"/>
          </w:tcPr>
          <w:p w14:paraId="4A9BCF37"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533 408 978   </w:t>
            </w:r>
          </w:p>
        </w:tc>
        <w:tc>
          <w:tcPr>
            <w:tcW w:w="1985" w:type="dxa"/>
            <w:shd w:val="clear" w:color="auto" w:fill="DBE5F1" w:themeFill="accent1" w:themeFillTint="33"/>
            <w:tcMar>
              <w:top w:w="11" w:type="dxa"/>
              <w:left w:w="28" w:type="dxa"/>
              <w:bottom w:w="11" w:type="dxa"/>
              <w:right w:w="28" w:type="dxa"/>
            </w:tcMar>
            <w:vAlign w:val="center"/>
          </w:tcPr>
          <w:p w14:paraId="5669426D"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4A5117F8" w14:textId="77777777" w:rsidTr="00B521E7">
        <w:tc>
          <w:tcPr>
            <w:tcW w:w="1134" w:type="dxa"/>
            <w:vMerge/>
            <w:tcMar>
              <w:top w:w="11" w:type="dxa"/>
              <w:left w:w="28" w:type="dxa"/>
              <w:bottom w:w="11" w:type="dxa"/>
              <w:right w:w="28" w:type="dxa"/>
            </w:tcMar>
            <w:vAlign w:val="center"/>
            <w:hideMark/>
          </w:tcPr>
          <w:p w14:paraId="189D0201"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DBE5F1" w:themeFill="accent1" w:themeFillTint="33"/>
            <w:tcMar>
              <w:top w:w="11" w:type="dxa"/>
              <w:left w:w="28" w:type="dxa"/>
              <w:bottom w:w="11" w:type="dxa"/>
              <w:right w:w="28" w:type="dxa"/>
            </w:tcMar>
            <w:vAlign w:val="center"/>
            <w:hideMark/>
          </w:tcPr>
          <w:p w14:paraId="5A62AAFE"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VRR</w:t>
            </w:r>
          </w:p>
        </w:tc>
        <w:tc>
          <w:tcPr>
            <w:tcW w:w="710" w:type="dxa"/>
            <w:shd w:val="clear" w:color="auto" w:fill="DBE5F1" w:themeFill="accent1" w:themeFillTint="33"/>
            <w:tcMar>
              <w:top w:w="11" w:type="dxa"/>
              <w:left w:w="28" w:type="dxa"/>
              <w:bottom w:w="11" w:type="dxa"/>
              <w:right w:w="28" w:type="dxa"/>
            </w:tcMar>
            <w:vAlign w:val="center"/>
            <w:hideMark/>
          </w:tcPr>
          <w:p w14:paraId="1646A8D2"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DBE5F1" w:themeFill="accent1" w:themeFillTint="33"/>
            <w:tcMar>
              <w:top w:w="11" w:type="dxa"/>
              <w:left w:w="28" w:type="dxa"/>
              <w:bottom w:w="11" w:type="dxa"/>
              <w:right w:w="28" w:type="dxa"/>
            </w:tcMar>
            <w:vAlign w:val="center"/>
          </w:tcPr>
          <w:p w14:paraId="2FC72BE6"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67 507 000</w:t>
            </w:r>
          </w:p>
        </w:tc>
        <w:tc>
          <w:tcPr>
            <w:tcW w:w="1276" w:type="dxa"/>
            <w:shd w:val="clear" w:color="auto" w:fill="DBE5F1" w:themeFill="accent1" w:themeFillTint="33"/>
            <w:tcMar>
              <w:top w:w="11" w:type="dxa"/>
              <w:left w:w="28" w:type="dxa"/>
              <w:bottom w:w="11" w:type="dxa"/>
              <w:right w:w="28" w:type="dxa"/>
            </w:tcMar>
            <w:vAlign w:val="center"/>
          </w:tcPr>
          <w:p w14:paraId="06EBE575"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-18 846 938   </w:t>
            </w:r>
          </w:p>
        </w:tc>
        <w:tc>
          <w:tcPr>
            <w:tcW w:w="1134" w:type="dxa"/>
            <w:shd w:val="clear" w:color="auto" w:fill="DBE5F1" w:themeFill="accent1" w:themeFillTint="33"/>
            <w:tcMar>
              <w:top w:w="11" w:type="dxa"/>
              <w:left w:w="28" w:type="dxa"/>
              <w:bottom w:w="11" w:type="dxa"/>
              <w:right w:w="28" w:type="dxa"/>
            </w:tcMar>
            <w:vAlign w:val="center"/>
          </w:tcPr>
          <w:p w14:paraId="22CE773F"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 48 660 062   </w:t>
            </w:r>
          </w:p>
        </w:tc>
        <w:tc>
          <w:tcPr>
            <w:tcW w:w="1985" w:type="dxa"/>
            <w:shd w:val="clear" w:color="auto" w:fill="DBE5F1" w:themeFill="accent1" w:themeFillTint="33"/>
            <w:tcMar>
              <w:top w:w="11" w:type="dxa"/>
              <w:left w:w="28" w:type="dxa"/>
              <w:bottom w:w="11" w:type="dxa"/>
              <w:right w:w="28" w:type="dxa"/>
            </w:tcMar>
            <w:vAlign w:val="center"/>
          </w:tcPr>
          <w:p w14:paraId="65C17923"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3142E0A1" w14:textId="77777777" w:rsidTr="00B521E7">
        <w:tc>
          <w:tcPr>
            <w:tcW w:w="1134" w:type="dxa"/>
            <w:vMerge/>
            <w:tcMar>
              <w:top w:w="11" w:type="dxa"/>
              <w:left w:w="28" w:type="dxa"/>
              <w:bottom w:w="11" w:type="dxa"/>
              <w:right w:w="28" w:type="dxa"/>
            </w:tcMar>
            <w:vAlign w:val="center"/>
            <w:hideMark/>
          </w:tcPr>
          <w:p w14:paraId="24116049"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B8CCE4" w:themeFill="accent1" w:themeFillTint="66"/>
            <w:tcMar>
              <w:top w:w="11" w:type="dxa"/>
              <w:left w:w="28" w:type="dxa"/>
              <w:bottom w:w="11" w:type="dxa"/>
              <w:right w:w="28" w:type="dxa"/>
            </w:tcMar>
            <w:vAlign w:val="center"/>
            <w:hideMark/>
          </w:tcPr>
          <w:p w14:paraId="49A7862B"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za PO</w:t>
            </w:r>
          </w:p>
        </w:tc>
        <w:tc>
          <w:tcPr>
            <w:tcW w:w="710" w:type="dxa"/>
            <w:shd w:val="clear" w:color="auto" w:fill="B8CCE4" w:themeFill="accent1" w:themeFillTint="66"/>
            <w:tcMar>
              <w:top w:w="11" w:type="dxa"/>
              <w:left w:w="28" w:type="dxa"/>
              <w:bottom w:w="11" w:type="dxa"/>
              <w:right w:w="28" w:type="dxa"/>
            </w:tcMar>
            <w:vAlign w:val="center"/>
            <w:hideMark/>
          </w:tcPr>
          <w:p w14:paraId="3AD2FB8F"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 </w:t>
            </w:r>
          </w:p>
        </w:tc>
        <w:tc>
          <w:tcPr>
            <w:tcW w:w="1276" w:type="dxa"/>
            <w:shd w:val="clear" w:color="auto" w:fill="B8CCE4" w:themeFill="accent1" w:themeFillTint="66"/>
            <w:tcMar>
              <w:top w:w="11" w:type="dxa"/>
              <w:left w:w="28" w:type="dxa"/>
              <w:bottom w:w="11" w:type="dxa"/>
              <w:right w:w="28" w:type="dxa"/>
            </w:tcMar>
            <w:vAlign w:val="center"/>
          </w:tcPr>
          <w:p w14:paraId="4B0971EB"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627 996 770</w:t>
            </w:r>
          </w:p>
        </w:tc>
        <w:tc>
          <w:tcPr>
            <w:tcW w:w="1276" w:type="dxa"/>
            <w:shd w:val="clear" w:color="auto" w:fill="B8CCE4" w:themeFill="accent1" w:themeFillTint="66"/>
            <w:tcMar>
              <w:top w:w="11" w:type="dxa"/>
              <w:left w:w="28" w:type="dxa"/>
              <w:bottom w:w="11" w:type="dxa"/>
              <w:right w:w="28" w:type="dxa"/>
            </w:tcMar>
            <w:vAlign w:val="center"/>
          </w:tcPr>
          <w:p w14:paraId="44641D76"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-45 927 730   </w:t>
            </w:r>
          </w:p>
        </w:tc>
        <w:tc>
          <w:tcPr>
            <w:tcW w:w="1134" w:type="dxa"/>
            <w:shd w:val="clear" w:color="auto" w:fill="B8CCE4" w:themeFill="accent1" w:themeFillTint="66"/>
            <w:tcMar>
              <w:top w:w="11" w:type="dxa"/>
              <w:left w:w="28" w:type="dxa"/>
              <w:bottom w:w="11" w:type="dxa"/>
              <w:right w:w="28" w:type="dxa"/>
            </w:tcMar>
            <w:vAlign w:val="center"/>
          </w:tcPr>
          <w:p w14:paraId="4FCB1095" w14:textId="77777777" w:rsidR="005B2B5C" w:rsidRPr="0003186D" w:rsidRDefault="005B2B5C" w:rsidP="00074173">
            <w:pPr>
              <w:spacing w:before="34" w:after="34"/>
              <w:jc w:val="right"/>
              <w:rPr>
                <w:rFonts w:ascii="Arial Narrow" w:hAnsi="Arial Narrow"/>
                <w:sz w:val="18"/>
                <w:szCs w:val="18"/>
              </w:rPr>
            </w:pPr>
            <w:r w:rsidRPr="0003186D">
              <w:rPr>
                <w:rFonts w:ascii="Arial Narrow" w:hAnsi="Arial Narrow"/>
                <w:sz w:val="18"/>
                <w:szCs w:val="18"/>
              </w:rPr>
              <w:t xml:space="preserve"> 582 069 040   </w:t>
            </w:r>
          </w:p>
        </w:tc>
        <w:tc>
          <w:tcPr>
            <w:tcW w:w="1985" w:type="dxa"/>
            <w:shd w:val="clear" w:color="auto" w:fill="B8CCE4" w:themeFill="accent1" w:themeFillTint="66"/>
            <w:tcMar>
              <w:top w:w="11" w:type="dxa"/>
              <w:left w:w="28" w:type="dxa"/>
              <w:bottom w:w="11" w:type="dxa"/>
              <w:right w:w="28" w:type="dxa"/>
            </w:tcMar>
            <w:vAlign w:val="center"/>
          </w:tcPr>
          <w:p w14:paraId="3C48005E"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67A139F0" w14:textId="77777777" w:rsidTr="00B521E7">
        <w:tc>
          <w:tcPr>
            <w:tcW w:w="1134" w:type="dxa"/>
            <w:vMerge w:val="restart"/>
            <w:shd w:val="clear" w:color="auto" w:fill="auto"/>
            <w:tcMar>
              <w:top w:w="11" w:type="dxa"/>
              <w:left w:w="28" w:type="dxa"/>
              <w:bottom w:w="11" w:type="dxa"/>
              <w:right w:w="28" w:type="dxa"/>
            </w:tcMar>
            <w:vAlign w:val="center"/>
            <w:hideMark/>
          </w:tcPr>
          <w:p w14:paraId="6DB04917"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3.</w:t>
            </w:r>
          </w:p>
          <w:p w14:paraId="1EF0F7EF"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Mobilizácia kreatívneho potenciálu v regiónoch</w:t>
            </w:r>
          </w:p>
        </w:tc>
        <w:tc>
          <w:tcPr>
            <w:tcW w:w="1842" w:type="dxa"/>
            <w:vMerge w:val="restart"/>
            <w:shd w:val="clear" w:color="auto" w:fill="auto"/>
            <w:tcMar>
              <w:top w:w="11" w:type="dxa"/>
              <w:left w:w="28" w:type="dxa"/>
              <w:bottom w:w="11" w:type="dxa"/>
              <w:right w:w="28" w:type="dxa"/>
            </w:tcMar>
            <w:vAlign w:val="center"/>
            <w:hideMark/>
          </w:tcPr>
          <w:p w14:paraId="1D6459FA" w14:textId="77777777" w:rsidR="005B2B5C" w:rsidRPr="0003186D" w:rsidRDefault="005B2B5C" w:rsidP="00074173">
            <w:pPr>
              <w:spacing w:before="34" w:after="34"/>
              <w:rPr>
                <w:rFonts w:ascii="Arial Narrow" w:hAnsi="Arial Narrow" w:cs="Calibri"/>
                <w:color w:val="000000"/>
                <w:spacing w:val="-2"/>
                <w:sz w:val="18"/>
                <w:szCs w:val="18"/>
              </w:rPr>
            </w:pPr>
            <w:r w:rsidRPr="0003186D">
              <w:rPr>
                <w:rFonts w:ascii="Arial Narrow" w:hAnsi="Arial Narrow" w:cs="Calibri"/>
                <w:color w:val="000000"/>
                <w:spacing w:val="-2"/>
                <w:sz w:val="18"/>
                <w:szCs w:val="18"/>
              </w:rPr>
              <w:t>3.1. Kultúrny a kreatívny priemysel</w:t>
            </w:r>
          </w:p>
        </w:tc>
        <w:tc>
          <w:tcPr>
            <w:tcW w:w="710" w:type="dxa"/>
            <w:shd w:val="clear" w:color="auto" w:fill="auto"/>
            <w:tcMar>
              <w:top w:w="11" w:type="dxa"/>
              <w:left w:w="28" w:type="dxa"/>
              <w:bottom w:w="11" w:type="dxa"/>
              <w:right w:w="28" w:type="dxa"/>
            </w:tcMar>
            <w:vAlign w:val="center"/>
            <w:hideMark/>
          </w:tcPr>
          <w:p w14:paraId="2DDC909B"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auto"/>
            <w:tcMar>
              <w:top w:w="11" w:type="dxa"/>
              <w:left w:w="28" w:type="dxa"/>
              <w:bottom w:w="11" w:type="dxa"/>
              <w:right w:w="28" w:type="dxa"/>
            </w:tcMar>
            <w:vAlign w:val="center"/>
          </w:tcPr>
          <w:p w14:paraId="01A45A69"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67 067 214</w:t>
            </w:r>
          </w:p>
        </w:tc>
        <w:tc>
          <w:tcPr>
            <w:tcW w:w="1276" w:type="dxa"/>
            <w:shd w:val="clear" w:color="auto" w:fill="auto"/>
            <w:tcMar>
              <w:top w:w="11" w:type="dxa"/>
              <w:left w:w="28" w:type="dxa"/>
              <w:bottom w:w="11" w:type="dxa"/>
              <w:right w:w="28" w:type="dxa"/>
            </w:tcMar>
            <w:vAlign w:val="center"/>
          </w:tcPr>
          <w:p w14:paraId="192D284B"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-4 494 285   </w:t>
            </w:r>
          </w:p>
        </w:tc>
        <w:tc>
          <w:tcPr>
            <w:tcW w:w="1134" w:type="dxa"/>
            <w:shd w:val="clear" w:color="auto" w:fill="auto"/>
            <w:tcMar>
              <w:top w:w="11" w:type="dxa"/>
              <w:left w:w="28" w:type="dxa"/>
              <w:bottom w:w="11" w:type="dxa"/>
              <w:right w:w="28" w:type="dxa"/>
            </w:tcMar>
            <w:vAlign w:val="center"/>
          </w:tcPr>
          <w:p w14:paraId="746F76EC"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62 572 929   </w:t>
            </w:r>
          </w:p>
        </w:tc>
        <w:tc>
          <w:tcPr>
            <w:tcW w:w="1985" w:type="dxa"/>
            <w:tcMar>
              <w:top w:w="11" w:type="dxa"/>
              <w:left w:w="28" w:type="dxa"/>
              <w:bottom w:w="11" w:type="dxa"/>
              <w:right w:w="28" w:type="dxa"/>
            </w:tcMar>
            <w:vAlign w:val="center"/>
          </w:tcPr>
          <w:p w14:paraId="7332317B" w14:textId="77777777" w:rsidR="005B2B5C" w:rsidRPr="0003186D" w:rsidRDefault="005B2B5C" w:rsidP="00074173">
            <w:pPr>
              <w:spacing w:before="34" w:after="34"/>
              <w:rPr>
                <w:rFonts w:ascii="Arial Narrow" w:hAnsi="Arial Narrow"/>
                <w:sz w:val="18"/>
                <w:szCs w:val="18"/>
              </w:rPr>
            </w:pPr>
            <w:r w:rsidRPr="0003186D">
              <w:rPr>
                <w:rFonts w:ascii="Arial Narrow" w:hAnsi="Arial Narrow"/>
                <w:sz w:val="18"/>
                <w:szCs w:val="18"/>
              </w:rPr>
              <w:t>presun do ŠC 1.2.1</w:t>
            </w:r>
          </w:p>
        </w:tc>
      </w:tr>
      <w:tr w:rsidR="005B2B5C" w:rsidRPr="0003186D" w14:paraId="4C1CECC5" w14:textId="77777777" w:rsidTr="00B521E7">
        <w:tc>
          <w:tcPr>
            <w:tcW w:w="1134" w:type="dxa"/>
            <w:vMerge/>
            <w:tcMar>
              <w:top w:w="11" w:type="dxa"/>
              <w:left w:w="28" w:type="dxa"/>
              <w:bottom w:w="11" w:type="dxa"/>
              <w:right w:w="28" w:type="dxa"/>
            </w:tcMar>
            <w:vAlign w:val="center"/>
            <w:hideMark/>
          </w:tcPr>
          <w:p w14:paraId="2F388893"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tcMar>
              <w:top w:w="11" w:type="dxa"/>
              <w:left w:w="28" w:type="dxa"/>
              <w:bottom w:w="11" w:type="dxa"/>
              <w:right w:w="28" w:type="dxa"/>
            </w:tcMar>
            <w:vAlign w:val="center"/>
            <w:hideMark/>
          </w:tcPr>
          <w:p w14:paraId="26DC47D2" w14:textId="77777777" w:rsidR="005B2B5C" w:rsidRPr="0003186D" w:rsidRDefault="005B2B5C" w:rsidP="00074173">
            <w:pPr>
              <w:spacing w:before="34" w:after="34"/>
              <w:rPr>
                <w:rFonts w:ascii="Arial Narrow" w:hAnsi="Arial Narrow" w:cs="Calibri"/>
                <w:color w:val="000000"/>
                <w:spacing w:val="-2"/>
                <w:sz w:val="18"/>
                <w:szCs w:val="18"/>
              </w:rPr>
            </w:pPr>
          </w:p>
        </w:tc>
        <w:tc>
          <w:tcPr>
            <w:tcW w:w="710" w:type="dxa"/>
            <w:shd w:val="clear" w:color="auto" w:fill="auto"/>
            <w:tcMar>
              <w:top w:w="11" w:type="dxa"/>
              <w:left w:w="28" w:type="dxa"/>
              <w:bottom w:w="11" w:type="dxa"/>
              <w:right w:w="28" w:type="dxa"/>
            </w:tcMar>
            <w:vAlign w:val="center"/>
            <w:hideMark/>
          </w:tcPr>
          <w:p w14:paraId="6BBC03A6"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auto"/>
            <w:tcMar>
              <w:top w:w="11" w:type="dxa"/>
              <w:left w:w="28" w:type="dxa"/>
              <w:bottom w:w="11" w:type="dxa"/>
              <w:right w:w="28" w:type="dxa"/>
            </w:tcMar>
            <w:vAlign w:val="center"/>
          </w:tcPr>
          <w:p w14:paraId="26E4F8A2"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8 020 472</w:t>
            </w:r>
          </w:p>
        </w:tc>
        <w:tc>
          <w:tcPr>
            <w:tcW w:w="1276" w:type="dxa"/>
            <w:shd w:val="clear" w:color="auto" w:fill="auto"/>
            <w:tcMar>
              <w:top w:w="11" w:type="dxa"/>
              <w:left w:w="28" w:type="dxa"/>
              <w:bottom w:w="11" w:type="dxa"/>
              <w:right w:w="28" w:type="dxa"/>
            </w:tcMar>
            <w:vAlign w:val="center"/>
          </w:tcPr>
          <w:p w14:paraId="3923261C"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-500 000   </w:t>
            </w:r>
          </w:p>
        </w:tc>
        <w:tc>
          <w:tcPr>
            <w:tcW w:w="1134" w:type="dxa"/>
            <w:shd w:val="clear" w:color="auto" w:fill="auto"/>
            <w:tcMar>
              <w:top w:w="11" w:type="dxa"/>
              <w:left w:w="28" w:type="dxa"/>
              <w:bottom w:w="11" w:type="dxa"/>
              <w:right w:w="28" w:type="dxa"/>
            </w:tcMar>
            <w:vAlign w:val="center"/>
          </w:tcPr>
          <w:p w14:paraId="1479D00C"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7 520 472   </w:t>
            </w:r>
          </w:p>
        </w:tc>
        <w:tc>
          <w:tcPr>
            <w:tcW w:w="1985" w:type="dxa"/>
            <w:tcMar>
              <w:top w:w="11" w:type="dxa"/>
              <w:left w:w="28" w:type="dxa"/>
              <w:bottom w:w="11" w:type="dxa"/>
              <w:right w:w="28" w:type="dxa"/>
            </w:tcMar>
            <w:vAlign w:val="center"/>
          </w:tcPr>
          <w:p w14:paraId="202F27F7" w14:textId="77777777" w:rsidR="005B2B5C" w:rsidRPr="0003186D" w:rsidRDefault="005B2B5C" w:rsidP="00074173">
            <w:pPr>
              <w:spacing w:before="34" w:after="34"/>
              <w:rPr>
                <w:rFonts w:ascii="Arial Narrow" w:hAnsi="Arial Narrow"/>
                <w:sz w:val="18"/>
                <w:szCs w:val="18"/>
              </w:rPr>
            </w:pPr>
            <w:r w:rsidRPr="0003186D">
              <w:rPr>
                <w:rFonts w:ascii="Arial Narrow" w:hAnsi="Arial Narrow"/>
                <w:sz w:val="18"/>
                <w:szCs w:val="18"/>
              </w:rPr>
              <w:t>presun do ŠC 1.1</w:t>
            </w:r>
          </w:p>
        </w:tc>
      </w:tr>
      <w:tr w:rsidR="005B2B5C" w:rsidRPr="0003186D" w14:paraId="2C4A289F" w14:textId="77777777" w:rsidTr="00B521E7">
        <w:tc>
          <w:tcPr>
            <w:tcW w:w="1134" w:type="dxa"/>
            <w:vMerge/>
            <w:tcMar>
              <w:top w:w="11" w:type="dxa"/>
              <w:left w:w="28" w:type="dxa"/>
              <w:bottom w:w="11" w:type="dxa"/>
              <w:right w:w="28" w:type="dxa"/>
            </w:tcMar>
            <w:vAlign w:val="center"/>
            <w:hideMark/>
          </w:tcPr>
          <w:p w14:paraId="0CB42AB2"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DBE5F1" w:themeFill="accent1" w:themeFillTint="33"/>
            <w:tcMar>
              <w:top w:w="11" w:type="dxa"/>
              <w:left w:w="28" w:type="dxa"/>
              <w:bottom w:w="11" w:type="dxa"/>
              <w:right w:w="28" w:type="dxa"/>
            </w:tcMar>
            <w:vAlign w:val="center"/>
            <w:hideMark/>
          </w:tcPr>
          <w:p w14:paraId="76D69C11"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MRR</w:t>
            </w:r>
          </w:p>
        </w:tc>
        <w:tc>
          <w:tcPr>
            <w:tcW w:w="710" w:type="dxa"/>
            <w:shd w:val="clear" w:color="auto" w:fill="DBE5F1" w:themeFill="accent1" w:themeFillTint="33"/>
            <w:tcMar>
              <w:top w:w="11" w:type="dxa"/>
              <w:left w:w="28" w:type="dxa"/>
              <w:bottom w:w="11" w:type="dxa"/>
              <w:right w:w="28" w:type="dxa"/>
            </w:tcMar>
            <w:vAlign w:val="center"/>
            <w:hideMark/>
          </w:tcPr>
          <w:p w14:paraId="222E3B3A"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DBE5F1" w:themeFill="accent1" w:themeFillTint="33"/>
            <w:tcMar>
              <w:top w:w="11" w:type="dxa"/>
              <w:left w:w="28" w:type="dxa"/>
              <w:bottom w:w="11" w:type="dxa"/>
              <w:right w:w="28" w:type="dxa"/>
            </w:tcMar>
            <w:vAlign w:val="center"/>
          </w:tcPr>
          <w:p w14:paraId="62A2EE12"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67 067 214</w:t>
            </w:r>
          </w:p>
        </w:tc>
        <w:tc>
          <w:tcPr>
            <w:tcW w:w="1276" w:type="dxa"/>
            <w:shd w:val="clear" w:color="auto" w:fill="DBE5F1" w:themeFill="accent1" w:themeFillTint="33"/>
            <w:tcMar>
              <w:top w:w="11" w:type="dxa"/>
              <w:left w:w="28" w:type="dxa"/>
              <w:bottom w:w="11" w:type="dxa"/>
              <w:right w:w="28" w:type="dxa"/>
            </w:tcMar>
            <w:vAlign w:val="center"/>
          </w:tcPr>
          <w:p w14:paraId="1F9405C1"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-4 494 285   </w:t>
            </w:r>
          </w:p>
        </w:tc>
        <w:tc>
          <w:tcPr>
            <w:tcW w:w="1134" w:type="dxa"/>
            <w:shd w:val="clear" w:color="auto" w:fill="DBE5F1" w:themeFill="accent1" w:themeFillTint="33"/>
            <w:tcMar>
              <w:top w:w="11" w:type="dxa"/>
              <w:left w:w="28" w:type="dxa"/>
              <w:bottom w:w="11" w:type="dxa"/>
              <w:right w:w="28" w:type="dxa"/>
            </w:tcMar>
            <w:vAlign w:val="center"/>
          </w:tcPr>
          <w:p w14:paraId="0CAD6F18"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62 572 929   </w:t>
            </w:r>
          </w:p>
        </w:tc>
        <w:tc>
          <w:tcPr>
            <w:tcW w:w="1985" w:type="dxa"/>
            <w:shd w:val="clear" w:color="auto" w:fill="DBE5F1" w:themeFill="accent1" w:themeFillTint="33"/>
            <w:tcMar>
              <w:top w:w="11" w:type="dxa"/>
              <w:left w:w="28" w:type="dxa"/>
              <w:bottom w:w="11" w:type="dxa"/>
              <w:right w:w="28" w:type="dxa"/>
            </w:tcMar>
            <w:vAlign w:val="center"/>
          </w:tcPr>
          <w:p w14:paraId="748BA51C"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375A8692" w14:textId="77777777" w:rsidTr="00B521E7">
        <w:tc>
          <w:tcPr>
            <w:tcW w:w="1134" w:type="dxa"/>
            <w:vMerge/>
            <w:tcMar>
              <w:top w:w="11" w:type="dxa"/>
              <w:left w:w="28" w:type="dxa"/>
              <w:bottom w:w="11" w:type="dxa"/>
              <w:right w:w="28" w:type="dxa"/>
            </w:tcMar>
            <w:vAlign w:val="center"/>
            <w:hideMark/>
          </w:tcPr>
          <w:p w14:paraId="34052292"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DBE5F1" w:themeFill="accent1" w:themeFillTint="33"/>
            <w:tcMar>
              <w:top w:w="11" w:type="dxa"/>
              <w:left w:w="28" w:type="dxa"/>
              <w:bottom w:w="11" w:type="dxa"/>
              <w:right w:w="28" w:type="dxa"/>
            </w:tcMar>
            <w:vAlign w:val="center"/>
            <w:hideMark/>
          </w:tcPr>
          <w:p w14:paraId="440C0777"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VRR</w:t>
            </w:r>
          </w:p>
        </w:tc>
        <w:tc>
          <w:tcPr>
            <w:tcW w:w="710" w:type="dxa"/>
            <w:shd w:val="clear" w:color="auto" w:fill="DBE5F1" w:themeFill="accent1" w:themeFillTint="33"/>
            <w:tcMar>
              <w:top w:w="11" w:type="dxa"/>
              <w:left w:w="28" w:type="dxa"/>
              <w:bottom w:w="11" w:type="dxa"/>
              <w:right w:w="28" w:type="dxa"/>
            </w:tcMar>
            <w:vAlign w:val="center"/>
            <w:hideMark/>
          </w:tcPr>
          <w:p w14:paraId="1C874490"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DBE5F1" w:themeFill="accent1" w:themeFillTint="33"/>
            <w:tcMar>
              <w:top w:w="11" w:type="dxa"/>
              <w:left w:w="28" w:type="dxa"/>
              <w:bottom w:w="11" w:type="dxa"/>
              <w:right w:w="28" w:type="dxa"/>
            </w:tcMar>
            <w:vAlign w:val="center"/>
          </w:tcPr>
          <w:p w14:paraId="0C5E041C"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8 020 472</w:t>
            </w:r>
          </w:p>
        </w:tc>
        <w:tc>
          <w:tcPr>
            <w:tcW w:w="1276" w:type="dxa"/>
            <w:shd w:val="clear" w:color="auto" w:fill="DBE5F1" w:themeFill="accent1" w:themeFillTint="33"/>
            <w:tcMar>
              <w:top w:w="11" w:type="dxa"/>
              <w:left w:w="28" w:type="dxa"/>
              <w:bottom w:w="11" w:type="dxa"/>
              <w:right w:w="28" w:type="dxa"/>
            </w:tcMar>
            <w:vAlign w:val="center"/>
          </w:tcPr>
          <w:p w14:paraId="0DD057B4"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-500 000   </w:t>
            </w:r>
          </w:p>
        </w:tc>
        <w:tc>
          <w:tcPr>
            <w:tcW w:w="1134" w:type="dxa"/>
            <w:shd w:val="clear" w:color="auto" w:fill="DBE5F1" w:themeFill="accent1" w:themeFillTint="33"/>
            <w:tcMar>
              <w:top w:w="11" w:type="dxa"/>
              <w:left w:w="28" w:type="dxa"/>
              <w:bottom w:w="11" w:type="dxa"/>
              <w:right w:w="28" w:type="dxa"/>
            </w:tcMar>
            <w:vAlign w:val="center"/>
          </w:tcPr>
          <w:p w14:paraId="0CC14A58"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7 520 472   </w:t>
            </w:r>
          </w:p>
        </w:tc>
        <w:tc>
          <w:tcPr>
            <w:tcW w:w="1985" w:type="dxa"/>
            <w:shd w:val="clear" w:color="auto" w:fill="DBE5F1" w:themeFill="accent1" w:themeFillTint="33"/>
            <w:tcMar>
              <w:top w:w="11" w:type="dxa"/>
              <w:left w:w="28" w:type="dxa"/>
              <w:bottom w:w="11" w:type="dxa"/>
              <w:right w:w="28" w:type="dxa"/>
            </w:tcMar>
            <w:vAlign w:val="center"/>
          </w:tcPr>
          <w:p w14:paraId="6E4DBD0D"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10AF51F1" w14:textId="77777777" w:rsidTr="00B521E7">
        <w:tc>
          <w:tcPr>
            <w:tcW w:w="1134" w:type="dxa"/>
            <w:vMerge/>
            <w:tcMar>
              <w:top w:w="11" w:type="dxa"/>
              <w:left w:w="28" w:type="dxa"/>
              <w:bottom w:w="11" w:type="dxa"/>
              <w:right w:w="28" w:type="dxa"/>
            </w:tcMar>
            <w:vAlign w:val="center"/>
            <w:hideMark/>
          </w:tcPr>
          <w:p w14:paraId="26E969C7"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B8CCE4" w:themeFill="accent1" w:themeFillTint="66"/>
            <w:tcMar>
              <w:top w:w="11" w:type="dxa"/>
              <w:left w:w="28" w:type="dxa"/>
              <w:bottom w:w="11" w:type="dxa"/>
              <w:right w:w="28" w:type="dxa"/>
            </w:tcMar>
            <w:vAlign w:val="center"/>
            <w:hideMark/>
          </w:tcPr>
          <w:p w14:paraId="638BCFDB"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za PO</w:t>
            </w:r>
          </w:p>
        </w:tc>
        <w:tc>
          <w:tcPr>
            <w:tcW w:w="710" w:type="dxa"/>
            <w:shd w:val="clear" w:color="auto" w:fill="B8CCE4" w:themeFill="accent1" w:themeFillTint="66"/>
            <w:tcMar>
              <w:top w:w="11" w:type="dxa"/>
              <w:left w:w="28" w:type="dxa"/>
              <w:bottom w:w="11" w:type="dxa"/>
              <w:right w:w="28" w:type="dxa"/>
            </w:tcMar>
            <w:vAlign w:val="center"/>
            <w:hideMark/>
          </w:tcPr>
          <w:p w14:paraId="05B1F93A"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 </w:t>
            </w:r>
          </w:p>
        </w:tc>
        <w:tc>
          <w:tcPr>
            <w:tcW w:w="1276" w:type="dxa"/>
            <w:shd w:val="clear" w:color="auto" w:fill="B8CCE4" w:themeFill="accent1" w:themeFillTint="66"/>
            <w:tcMar>
              <w:top w:w="11" w:type="dxa"/>
              <w:left w:w="28" w:type="dxa"/>
              <w:bottom w:w="11" w:type="dxa"/>
              <w:right w:w="28" w:type="dxa"/>
            </w:tcMar>
            <w:vAlign w:val="center"/>
          </w:tcPr>
          <w:p w14:paraId="17B2D26E"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75 087 686</w:t>
            </w:r>
          </w:p>
        </w:tc>
        <w:tc>
          <w:tcPr>
            <w:tcW w:w="1276" w:type="dxa"/>
            <w:shd w:val="clear" w:color="auto" w:fill="B8CCE4" w:themeFill="accent1" w:themeFillTint="66"/>
            <w:tcMar>
              <w:top w:w="11" w:type="dxa"/>
              <w:left w:w="28" w:type="dxa"/>
              <w:bottom w:w="11" w:type="dxa"/>
              <w:right w:w="28" w:type="dxa"/>
            </w:tcMar>
            <w:vAlign w:val="center"/>
          </w:tcPr>
          <w:p w14:paraId="423F8DD1"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-4 994 285   </w:t>
            </w:r>
          </w:p>
        </w:tc>
        <w:tc>
          <w:tcPr>
            <w:tcW w:w="1134" w:type="dxa"/>
            <w:shd w:val="clear" w:color="auto" w:fill="B8CCE4" w:themeFill="accent1" w:themeFillTint="66"/>
            <w:tcMar>
              <w:top w:w="11" w:type="dxa"/>
              <w:left w:w="28" w:type="dxa"/>
              <w:bottom w:w="11" w:type="dxa"/>
              <w:right w:w="28" w:type="dxa"/>
            </w:tcMar>
            <w:vAlign w:val="center"/>
          </w:tcPr>
          <w:p w14:paraId="1B306C2F"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70 093 401   </w:t>
            </w:r>
          </w:p>
        </w:tc>
        <w:tc>
          <w:tcPr>
            <w:tcW w:w="1985" w:type="dxa"/>
            <w:shd w:val="clear" w:color="auto" w:fill="B8CCE4" w:themeFill="accent1" w:themeFillTint="66"/>
            <w:tcMar>
              <w:top w:w="11" w:type="dxa"/>
              <w:left w:w="28" w:type="dxa"/>
              <w:bottom w:w="11" w:type="dxa"/>
              <w:right w:w="28" w:type="dxa"/>
            </w:tcMar>
            <w:vAlign w:val="center"/>
          </w:tcPr>
          <w:p w14:paraId="2BB31813"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109EE217" w14:textId="77777777" w:rsidTr="00074173">
        <w:trPr>
          <w:trHeight w:val="348"/>
        </w:trPr>
        <w:tc>
          <w:tcPr>
            <w:tcW w:w="1134" w:type="dxa"/>
            <w:vMerge w:val="restart"/>
            <w:shd w:val="clear" w:color="auto" w:fill="FFFFFF" w:themeFill="background1"/>
            <w:tcMar>
              <w:top w:w="11" w:type="dxa"/>
              <w:left w:w="28" w:type="dxa"/>
              <w:bottom w:w="11" w:type="dxa"/>
              <w:right w:w="28" w:type="dxa"/>
            </w:tcMar>
            <w:vAlign w:val="center"/>
            <w:hideMark/>
          </w:tcPr>
          <w:p w14:paraId="30E75781"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 xml:space="preserve">4. </w:t>
            </w:r>
          </w:p>
          <w:p w14:paraId="3614B83F"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Zlepšenie kvality života v regiónoch s dôrazom na životné prostredie</w:t>
            </w:r>
          </w:p>
        </w:tc>
        <w:tc>
          <w:tcPr>
            <w:tcW w:w="1842" w:type="dxa"/>
            <w:vMerge w:val="restart"/>
            <w:shd w:val="clear" w:color="auto" w:fill="FFFFFF" w:themeFill="background1"/>
            <w:tcMar>
              <w:top w:w="11" w:type="dxa"/>
              <w:left w:w="28" w:type="dxa"/>
              <w:bottom w:w="11" w:type="dxa"/>
              <w:right w:w="28" w:type="dxa"/>
            </w:tcMar>
            <w:vAlign w:val="center"/>
            <w:hideMark/>
          </w:tcPr>
          <w:p w14:paraId="53ED0E32" w14:textId="77777777" w:rsidR="005B2B5C" w:rsidRPr="0003186D" w:rsidRDefault="005B2B5C" w:rsidP="00074173">
            <w:pPr>
              <w:spacing w:before="34" w:after="34"/>
              <w:rPr>
                <w:rFonts w:ascii="Arial Narrow" w:hAnsi="Arial Narrow" w:cs="Calibri"/>
                <w:color w:val="000000"/>
                <w:spacing w:val="-2"/>
                <w:sz w:val="18"/>
                <w:szCs w:val="18"/>
              </w:rPr>
            </w:pPr>
            <w:r w:rsidRPr="0003186D">
              <w:rPr>
                <w:rFonts w:ascii="Arial Narrow" w:hAnsi="Arial Narrow" w:cs="Calibri"/>
                <w:color w:val="000000"/>
                <w:spacing w:val="-2"/>
                <w:sz w:val="18"/>
                <w:szCs w:val="18"/>
              </w:rPr>
              <w:t>4.1. Zvýšenie energetickej efektívnosti bytových domov</w:t>
            </w:r>
          </w:p>
        </w:tc>
        <w:tc>
          <w:tcPr>
            <w:tcW w:w="710" w:type="dxa"/>
            <w:shd w:val="clear" w:color="auto" w:fill="FFFFFF" w:themeFill="background1"/>
            <w:tcMar>
              <w:top w:w="11" w:type="dxa"/>
              <w:left w:w="28" w:type="dxa"/>
              <w:bottom w:w="11" w:type="dxa"/>
              <w:right w:w="28" w:type="dxa"/>
            </w:tcMar>
            <w:vAlign w:val="center"/>
            <w:hideMark/>
          </w:tcPr>
          <w:p w14:paraId="48466EAD"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FFFFFF" w:themeFill="background1"/>
            <w:tcMar>
              <w:top w:w="11" w:type="dxa"/>
              <w:left w:w="28" w:type="dxa"/>
              <w:bottom w:w="11" w:type="dxa"/>
              <w:right w:w="28" w:type="dxa"/>
            </w:tcMar>
            <w:vAlign w:val="center"/>
          </w:tcPr>
          <w:p w14:paraId="5110CCDF"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177 406 103</w:t>
            </w:r>
          </w:p>
        </w:tc>
        <w:tc>
          <w:tcPr>
            <w:tcW w:w="1276" w:type="dxa"/>
            <w:shd w:val="clear" w:color="auto" w:fill="FFFFFF" w:themeFill="background1"/>
            <w:tcMar>
              <w:top w:w="11" w:type="dxa"/>
              <w:left w:w="28" w:type="dxa"/>
              <w:bottom w:w="11" w:type="dxa"/>
              <w:right w:w="28" w:type="dxa"/>
            </w:tcMar>
            <w:vAlign w:val="center"/>
          </w:tcPr>
          <w:p w14:paraId="0C9061AE"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0</w:t>
            </w:r>
          </w:p>
        </w:tc>
        <w:tc>
          <w:tcPr>
            <w:tcW w:w="1134" w:type="dxa"/>
            <w:shd w:val="clear" w:color="auto" w:fill="FFFFFF" w:themeFill="background1"/>
            <w:tcMar>
              <w:top w:w="11" w:type="dxa"/>
              <w:left w:w="28" w:type="dxa"/>
              <w:bottom w:w="11" w:type="dxa"/>
              <w:right w:w="28" w:type="dxa"/>
            </w:tcMar>
            <w:vAlign w:val="center"/>
          </w:tcPr>
          <w:p w14:paraId="19FFFB72"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177 406 103</w:t>
            </w:r>
          </w:p>
        </w:tc>
        <w:tc>
          <w:tcPr>
            <w:tcW w:w="1985" w:type="dxa"/>
            <w:shd w:val="clear" w:color="auto" w:fill="FFFFFF" w:themeFill="background1"/>
            <w:tcMar>
              <w:top w:w="11" w:type="dxa"/>
              <w:left w:w="28" w:type="dxa"/>
              <w:bottom w:w="11" w:type="dxa"/>
              <w:right w:w="28" w:type="dxa"/>
            </w:tcMar>
            <w:vAlign w:val="center"/>
          </w:tcPr>
          <w:p w14:paraId="0C5E16D7"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34BC8685" w14:textId="77777777" w:rsidTr="00B521E7">
        <w:tc>
          <w:tcPr>
            <w:tcW w:w="1134" w:type="dxa"/>
            <w:vMerge/>
            <w:shd w:val="clear" w:color="auto" w:fill="FFFFFF" w:themeFill="background1"/>
            <w:tcMar>
              <w:top w:w="11" w:type="dxa"/>
              <w:left w:w="28" w:type="dxa"/>
              <w:bottom w:w="11" w:type="dxa"/>
              <w:right w:w="28" w:type="dxa"/>
            </w:tcMar>
            <w:vAlign w:val="center"/>
            <w:hideMark/>
          </w:tcPr>
          <w:p w14:paraId="3A5457BC"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shd w:val="clear" w:color="auto" w:fill="FFFFFF" w:themeFill="background1"/>
            <w:tcMar>
              <w:top w:w="11" w:type="dxa"/>
              <w:left w:w="28" w:type="dxa"/>
              <w:bottom w:w="11" w:type="dxa"/>
              <w:right w:w="28" w:type="dxa"/>
            </w:tcMar>
            <w:vAlign w:val="center"/>
            <w:hideMark/>
          </w:tcPr>
          <w:p w14:paraId="50B696CC" w14:textId="77777777" w:rsidR="005B2B5C" w:rsidRPr="0003186D" w:rsidRDefault="005B2B5C" w:rsidP="00074173">
            <w:pPr>
              <w:spacing w:before="34" w:after="34"/>
              <w:rPr>
                <w:rFonts w:ascii="Arial Narrow" w:hAnsi="Arial Narrow" w:cs="Calibri"/>
                <w:color w:val="000000"/>
                <w:spacing w:val="-2"/>
                <w:sz w:val="18"/>
                <w:szCs w:val="18"/>
              </w:rPr>
            </w:pPr>
          </w:p>
        </w:tc>
        <w:tc>
          <w:tcPr>
            <w:tcW w:w="710" w:type="dxa"/>
            <w:shd w:val="clear" w:color="auto" w:fill="FFFFFF" w:themeFill="background1"/>
            <w:tcMar>
              <w:top w:w="11" w:type="dxa"/>
              <w:left w:w="28" w:type="dxa"/>
              <w:bottom w:w="11" w:type="dxa"/>
              <w:right w:w="28" w:type="dxa"/>
            </w:tcMar>
            <w:vAlign w:val="center"/>
            <w:hideMark/>
          </w:tcPr>
          <w:p w14:paraId="07C3DF3D"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FFFFFF" w:themeFill="background1"/>
            <w:tcMar>
              <w:top w:w="11" w:type="dxa"/>
              <w:left w:w="28" w:type="dxa"/>
              <w:bottom w:w="11" w:type="dxa"/>
              <w:right w:w="28" w:type="dxa"/>
            </w:tcMar>
            <w:vAlign w:val="center"/>
          </w:tcPr>
          <w:p w14:paraId="0057D372"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17 424 206</w:t>
            </w:r>
          </w:p>
        </w:tc>
        <w:tc>
          <w:tcPr>
            <w:tcW w:w="1276" w:type="dxa"/>
            <w:shd w:val="clear" w:color="auto" w:fill="FFFFFF" w:themeFill="background1"/>
            <w:tcMar>
              <w:top w:w="11" w:type="dxa"/>
              <w:left w:w="28" w:type="dxa"/>
              <w:bottom w:w="11" w:type="dxa"/>
              <w:right w:w="28" w:type="dxa"/>
            </w:tcMar>
            <w:vAlign w:val="center"/>
          </w:tcPr>
          <w:p w14:paraId="44577D4D"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0</w:t>
            </w:r>
          </w:p>
        </w:tc>
        <w:tc>
          <w:tcPr>
            <w:tcW w:w="1134" w:type="dxa"/>
            <w:shd w:val="clear" w:color="auto" w:fill="FFFFFF" w:themeFill="background1"/>
            <w:tcMar>
              <w:top w:w="11" w:type="dxa"/>
              <w:left w:w="28" w:type="dxa"/>
              <w:bottom w:w="11" w:type="dxa"/>
              <w:right w:w="28" w:type="dxa"/>
            </w:tcMar>
            <w:vAlign w:val="center"/>
          </w:tcPr>
          <w:p w14:paraId="6B6ED85A"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17 424 206</w:t>
            </w:r>
          </w:p>
        </w:tc>
        <w:tc>
          <w:tcPr>
            <w:tcW w:w="1985" w:type="dxa"/>
            <w:shd w:val="clear" w:color="auto" w:fill="FFFFFF" w:themeFill="background1"/>
            <w:tcMar>
              <w:top w:w="11" w:type="dxa"/>
              <w:left w:w="28" w:type="dxa"/>
              <w:bottom w:w="11" w:type="dxa"/>
              <w:right w:w="28" w:type="dxa"/>
            </w:tcMar>
            <w:vAlign w:val="center"/>
          </w:tcPr>
          <w:p w14:paraId="166ED3B5"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5EBBA25F" w14:textId="77777777" w:rsidTr="00B521E7">
        <w:tc>
          <w:tcPr>
            <w:tcW w:w="1134" w:type="dxa"/>
            <w:vMerge/>
            <w:tcMar>
              <w:top w:w="11" w:type="dxa"/>
              <w:left w:w="28" w:type="dxa"/>
              <w:bottom w:w="11" w:type="dxa"/>
              <w:right w:w="28" w:type="dxa"/>
            </w:tcMar>
            <w:vAlign w:val="center"/>
            <w:hideMark/>
          </w:tcPr>
          <w:p w14:paraId="3F8165E5"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val="restart"/>
            <w:shd w:val="clear" w:color="auto" w:fill="FFFFFF" w:themeFill="background1"/>
            <w:tcMar>
              <w:top w:w="11" w:type="dxa"/>
              <w:left w:w="28" w:type="dxa"/>
              <w:bottom w:w="11" w:type="dxa"/>
              <w:right w:w="28" w:type="dxa"/>
            </w:tcMar>
            <w:vAlign w:val="center"/>
            <w:hideMark/>
          </w:tcPr>
          <w:p w14:paraId="622EEA44" w14:textId="77777777" w:rsidR="005B2B5C" w:rsidRPr="0003186D" w:rsidRDefault="005B2B5C" w:rsidP="00074173">
            <w:pPr>
              <w:spacing w:before="34" w:after="34"/>
              <w:rPr>
                <w:rFonts w:ascii="Arial Narrow" w:hAnsi="Arial Narrow" w:cs="Calibri"/>
                <w:color w:val="000000"/>
                <w:spacing w:val="-2"/>
                <w:sz w:val="18"/>
                <w:szCs w:val="18"/>
              </w:rPr>
            </w:pPr>
            <w:r w:rsidRPr="0003186D">
              <w:rPr>
                <w:rFonts w:ascii="Arial Narrow" w:hAnsi="Arial Narrow" w:cs="Calibri"/>
                <w:color w:val="000000"/>
                <w:spacing w:val="-2"/>
                <w:sz w:val="18"/>
                <w:szCs w:val="18"/>
              </w:rPr>
              <w:t>4.2.1. Zásobovanie pitnou vodou a kanalizácie</w:t>
            </w:r>
          </w:p>
        </w:tc>
        <w:tc>
          <w:tcPr>
            <w:tcW w:w="710" w:type="dxa"/>
            <w:shd w:val="clear" w:color="auto" w:fill="FFFFFF" w:themeFill="background1"/>
            <w:tcMar>
              <w:top w:w="11" w:type="dxa"/>
              <w:left w:w="28" w:type="dxa"/>
              <w:bottom w:w="11" w:type="dxa"/>
              <w:right w:w="28" w:type="dxa"/>
            </w:tcMar>
            <w:vAlign w:val="center"/>
            <w:hideMark/>
          </w:tcPr>
          <w:p w14:paraId="3CDE1802"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FFFFFF" w:themeFill="background1"/>
            <w:tcMar>
              <w:top w:w="11" w:type="dxa"/>
              <w:left w:w="28" w:type="dxa"/>
              <w:bottom w:w="11" w:type="dxa"/>
              <w:right w:w="28" w:type="dxa"/>
            </w:tcMar>
            <w:vAlign w:val="center"/>
          </w:tcPr>
          <w:p w14:paraId="2F4BCE62"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44 156 474</w:t>
            </w:r>
          </w:p>
        </w:tc>
        <w:tc>
          <w:tcPr>
            <w:tcW w:w="1276" w:type="dxa"/>
            <w:shd w:val="clear" w:color="auto" w:fill="FFFFFF" w:themeFill="background1"/>
            <w:tcMar>
              <w:top w:w="11" w:type="dxa"/>
              <w:left w:w="28" w:type="dxa"/>
              <w:bottom w:w="11" w:type="dxa"/>
              <w:right w:w="28" w:type="dxa"/>
            </w:tcMar>
            <w:vAlign w:val="center"/>
          </w:tcPr>
          <w:p w14:paraId="0A394E49"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0</w:t>
            </w:r>
          </w:p>
        </w:tc>
        <w:tc>
          <w:tcPr>
            <w:tcW w:w="1134" w:type="dxa"/>
            <w:shd w:val="clear" w:color="auto" w:fill="FFFFFF" w:themeFill="background1"/>
            <w:tcMar>
              <w:top w:w="11" w:type="dxa"/>
              <w:left w:w="28" w:type="dxa"/>
              <w:bottom w:w="11" w:type="dxa"/>
              <w:right w:w="28" w:type="dxa"/>
            </w:tcMar>
            <w:vAlign w:val="center"/>
          </w:tcPr>
          <w:p w14:paraId="537D0156"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44 156 474</w:t>
            </w:r>
          </w:p>
        </w:tc>
        <w:tc>
          <w:tcPr>
            <w:tcW w:w="1985" w:type="dxa"/>
            <w:shd w:val="clear" w:color="auto" w:fill="FFFFFF" w:themeFill="background1"/>
            <w:tcMar>
              <w:top w:w="11" w:type="dxa"/>
              <w:left w:w="28" w:type="dxa"/>
              <w:bottom w:w="11" w:type="dxa"/>
              <w:right w:w="28" w:type="dxa"/>
            </w:tcMar>
            <w:vAlign w:val="center"/>
          </w:tcPr>
          <w:p w14:paraId="7DA930A2"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4152A0F4" w14:textId="77777777" w:rsidTr="00B521E7">
        <w:tc>
          <w:tcPr>
            <w:tcW w:w="1134" w:type="dxa"/>
            <w:vMerge/>
            <w:tcMar>
              <w:top w:w="11" w:type="dxa"/>
              <w:left w:w="28" w:type="dxa"/>
              <w:bottom w:w="11" w:type="dxa"/>
              <w:right w:w="28" w:type="dxa"/>
            </w:tcMar>
            <w:vAlign w:val="center"/>
            <w:hideMark/>
          </w:tcPr>
          <w:p w14:paraId="5F510986"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shd w:val="clear" w:color="auto" w:fill="FFFFFF" w:themeFill="background1"/>
            <w:tcMar>
              <w:top w:w="11" w:type="dxa"/>
              <w:left w:w="28" w:type="dxa"/>
              <w:bottom w:w="11" w:type="dxa"/>
              <w:right w:w="28" w:type="dxa"/>
            </w:tcMar>
            <w:vAlign w:val="center"/>
            <w:hideMark/>
          </w:tcPr>
          <w:p w14:paraId="42E752EA" w14:textId="77777777" w:rsidR="005B2B5C" w:rsidRPr="0003186D" w:rsidRDefault="005B2B5C" w:rsidP="00074173">
            <w:pPr>
              <w:spacing w:before="34" w:after="34"/>
              <w:rPr>
                <w:rFonts w:ascii="Arial Narrow" w:hAnsi="Arial Narrow" w:cs="Calibri"/>
                <w:color w:val="000000"/>
                <w:spacing w:val="-2"/>
                <w:sz w:val="18"/>
                <w:szCs w:val="18"/>
              </w:rPr>
            </w:pPr>
          </w:p>
        </w:tc>
        <w:tc>
          <w:tcPr>
            <w:tcW w:w="710" w:type="dxa"/>
            <w:shd w:val="clear" w:color="auto" w:fill="FFFFFF" w:themeFill="background1"/>
            <w:tcMar>
              <w:top w:w="11" w:type="dxa"/>
              <w:left w:w="28" w:type="dxa"/>
              <w:bottom w:w="11" w:type="dxa"/>
              <w:right w:w="28" w:type="dxa"/>
            </w:tcMar>
            <w:vAlign w:val="center"/>
            <w:hideMark/>
          </w:tcPr>
          <w:p w14:paraId="3F64B0CD"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FFFFFF" w:themeFill="background1"/>
            <w:tcMar>
              <w:top w:w="11" w:type="dxa"/>
              <w:left w:w="28" w:type="dxa"/>
              <w:bottom w:w="11" w:type="dxa"/>
              <w:right w:w="28" w:type="dxa"/>
            </w:tcMar>
            <w:vAlign w:val="center"/>
          </w:tcPr>
          <w:p w14:paraId="14DF817E"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   </w:t>
            </w:r>
          </w:p>
        </w:tc>
        <w:tc>
          <w:tcPr>
            <w:tcW w:w="1276" w:type="dxa"/>
            <w:shd w:val="clear" w:color="auto" w:fill="FFFFFF" w:themeFill="background1"/>
            <w:tcMar>
              <w:top w:w="11" w:type="dxa"/>
              <w:left w:w="28" w:type="dxa"/>
              <w:bottom w:w="11" w:type="dxa"/>
              <w:right w:w="28" w:type="dxa"/>
            </w:tcMar>
            <w:vAlign w:val="center"/>
          </w:tcPr>
          <w:p w14:paraId="5D776A28"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0</w:t>
            </w:r>
          </w:p>
        </w:tc>
        <w:tc>
          <w:tcPr>
            <w:tcW w:w="1134" w:type="dxa"/>
            <w:shd w:val="clear" w:color="auto" w:fill="FFFFFF" w:themeFill="background1"/>
            <w:tcMar>
              <w:top w:w="11" w:type="dxa"/>
              <w:left w:w="28" w:type="dxa"/>
              <w:bottom w:w="11" w:type="dxa"/>
              <w:right w:w="28" w:type="dxa"/>
            </w:tcMar>
            <w:vAlign w:val="center"/>
          </w:tcPr>
          <w:p w14:paraId="493060E4"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w:t>
            </w:r>
          </w:p>
        </w:tc>
        <w:tc>
          <w:tcPr>
            <w:tcW w:w="1985" w:type="dxa"/>
            <w:shd w:val="clear" w:color="auto" w:fill="FFFFFF" w:themeFill="background1"/>
            <w:tcMar>
              <w:top w:w="11" w:type="dxa"/>
              <w:left w:w="28" w:type="dxa"/>
              <w:bottom w:w="11" w:type="dxa"/>
              <w:right w:w="28" w:type="dxa"/>
            </w:tcMar>
            <w:vAlign w:val="center"/>
          </w:tcPr>
          <w:p w14:paraId="6001D4EE"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31BC9FB5" w14:textId="77777777" w:rsidTr="00B521E7">
        <w:tc>
          <w:tcPr>
            <w:tcW w:w="1134" w:type="dxa"/>
            <w:vMerge/>
            <w:tcMar>
              <w:top w:w="11" w:type="dxa"/>
              <w:left w:w="28" w:type="dxa"/>
              <w:bottom w:w="11" w:type="dxa"/>
              <w:right w:w="28" w:type="dxa"/>
            </w:tcMar>
            <w:vAlign w:val="center"/>
            <w:hideMark/>
          </w:tcPr>
          <w:p w14:paraId="19F57919"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val="restart"/>
            <w:shd w:val="clear" w:color="auto" w:fill="FFFFFF" w:themeFill="background1"/>
            <w:tcMar>
              <w:top w:w="11" w:type="dxa"/>
              <w:left w:w="28" w:type="dxa"/>
              <w:bottom w:w="11" w:type="dxa"/>
              <w:right w:w="28" w:type="dxa"/>
            </w:tcMar>
            <w:vAlign w:val="center"/>
            <w:hideMark/>
          </w:tcPr>
          <w:p w14:paraId="7933805B" w14:textId="77777777" w:rsidR="005B2B5C" w:rsidRPr="0003186D" w:rsidRDefault="005B2B5C" w:rsidP="00074173">
            <w:pPr>
              <w:spacing w:before="34" w:after="34"/>
              <w:rPr>
                <w:rFonts w:ascii="Arial Narrow" w:hAnsi="Arial Narrow" w:cs="Calibri"/>
                <w:color w:val="000000"/>
                <w:spacing w:val="-2"/>
                <w:sz w:val="18"/>
                <w:szCs w:val="18"/>
              </w:rPr>
            </w:pPr>
            <w:r w:rsidRPr="0003186D">
              <w:rPr>
                <w:rFonts w:ascii="Arial Narrow" w:hAnsi="Arial Narrow" w:cs="Calibri"/>
                <w:color w:val="000000"/>
                <w:spacing w:val="-2"/>
                <w:sz w:val="18"/>
                <w:szCs w:val="18"/>
              </w:rPr>
              <w:t>4.3.1. Zelená infraštruktúra</w:t>
            </w:r>
          </w:p>
        </w:tc>
        <w:tc>
          <w:tcPr>
            <w:tcW w:w="710" w:type="dxa"/>
            <w:shd w:val="clear" w:color="auto" w:fill="FFFFFF" w:themeFill="background1"/>
            <w:tcMar>
              <w:top w:w="11" w:type="dxa"/>
              <w:left w:w="28" w:type="dxa"/>
              <w:bottom w:w="11" w:type="dxa"/>
              <w:right w:w="28" w:type="dxa"/>
            </w:tcMar>
            <w:vAlign w:val="center"/>
            <w:hideMark/>
          </w:tcPr>
          <w:p w14:paraId="47D01FD0"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FFFFFF" w:themeFill="background1"/>
            <w:tcMar>
              <w:top w:w="11" w:type="dxa"/>
              <w:left w:w="28" w:type="dxa"/>
              <w:bottom w:w="11" w:type="dxa"/>
              <w:right w:w="28" w:type="dxa"/>
            </w:tcMar>
            <w:vAlign w:val="center"/>
          </w:tcPr>
          <w:p w14:paraId="1661590A"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40 229 729</w:t>
            </w:r>
          </w:p>
        </w:tc>
        <w:tc>
          <w:tcPr>
            <w:tcW w:w="1276" w:type="dxa"/>
            <w:shd w:val="clear" w:color="auto" w:fill="FFFFFF" w:themeFill="background1"/>
            <w:tcMar>
              <w:top w:w="11" w:type="dxa"/>
              <w:left w:w="28" w:type="dxa"/>
              <w:bottom w:w="11" w:type="dxa"/>
              <w:right w:w="28" w:type="dxa"/>
            </w:tcMar>
            <w:vAlign w:val="center"/>
          </w:tcPr>
          <w:p w14:paraId="2FA18C61"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0</w:t>
            </w:r>
          </w:p>
        </w:tc>
        <w:tc>
          <w:tcPr>
            <w:tcW w:w="1134" w:type="dxa"/>
            <w:shd w:val="clear" w:color="auto" w:fill="FFFFFF" w:themeFill="background1"/>
            <w:tcMar>
              <w:top w:w="11" w:type="dxa"/>
              <w:left w:w="28" w:type="dxa"/>
              <w:bottom w:w="11" w:type="dxa"/>
              <w:right w:w="28" w:type="dxa"/>
            </w:tcMar>
            <w:vAlign w:val="center"/>
          </w:tcPr>
          <w:p w14:paraId="63934478"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40 229 729</w:t>
            </w:r>
          </w:p>
        </w:tc>
        <w:tc>
          <w:tcPr>
            <w:tcW w:w="1985" w:type="dxa"/>
            <w:shd w:val="clear" w:color="auto" w:fill="FFFFFF" w:themeFill="background1"/>
            <w:tcMar>
              <w:top w:w="11" w:type="dxa"/>
              <w:left w:w="28" w:type="dxa"/>
              <w:bottom w:w="11" w:type="dxa"/>
              <w:right w:w="28" w:type="dxa"/>
            </w:tcMar>
            <w:vAlign w:val="center"/>
          </w:tcPr>
          <w:p w14:paraId="23B6AAA1"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42857EC2" w14:textId="77777777" w:rsidTr="00B521E7">
        <w:tc>
          <w:tcPr>
            <w:tcW w:w="1134" w:type="dxa"/>
            <w:vMerge/>
            <w:tcMar>
              <w:top w:w="11" w:type="dxa"/>
              <w:left w:w="28" w:type="dxa"/>
              <w:bottom w:w="11" w:type="dxa"/>
              <w:right w:w="28" w:type="dxa"/>
            </w:tcMar>
            <w:vAlign w:val="center"/>
            <w:hideMark/>
          </w:tcPr>
          <w:p w14:paraId="2C47A597"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shd w:val="clear" w:color="auto" w:fill="FFFFFF" w:themeFill="background1"/>
            <w:tcMar>
              <w:top w:w="11" w:type="dxa"/>
              <w:left w:w="28" w:type="dxa"/>
              <w:bottom w:w="11" w:type="dxa"/>
              <w:right w:w="28" w:type="dxa"/>
            </w:tcMar>
            <w:vAlign w:val="center"/>
            <w:hideMark/>
          </w:tcPr>
          <w:p w14:paraId="53A86C98" w14:textId="77777777" w:rsidR="005B2B5C" w:rsidRPr="0003186D" w:rsidRDefault="005B2B5C" w:rsidP="00074173">
            <w:pPr>
              <w:spacing w:before="34" w:after="34"/>
              <w:rPr>
                <w:rFonts w:ascii="Arial Narrow" w:hAnsi="Arial Narrow" w:cs="Calibri"/>
                <w:color w:val="000000"/>
                <w:spacing w:val="-2"/>
                <w:sz w:val="18"/>
                <w:szCs w:val="18"/>
              </w:rPr>
            </w:pPr>
          </w:p>
        </w:tc>
        <w:tc>
          <w:tcPr>
            <w:tcW w:w="710" w:type="dxa"/>
            <w:shd w:val="clear" w:color="auto" w:fill="FFFFFF" w:themeFill="background1"/>
            <w:tcMar>
              <w:top w:w="11" w:type="dxa"/>
              <w:left w:w="28" w:type="dxa"/>
              <w:bottom w:w="11" w:type="dxa"/>
              <w:right w:w="28" w:type="dxa"/>
            </w:tcMar>
            <w:vAlign w:val="center"/>
            <w:hideMark/>
          </w:tcPr>
          <w:p w14:paraId="7F5ADBC8"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FFFFFF" w:themeFill="background1"/>
            <w:tcMar>
              <w:top w:w="11" w:type="dxa"/>
              <w:left w:w="28" w:type="dxa"/>
              <w:bottom w:w="11" w:type="dxa"/>
              <w:right w:w="28" w:type="dxa"/>
            </w:tcMar>
            <w:vAlign w:val="center"/>
          </w:tcPr>
          <w:p w14:paraId="5BAE7C51"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   </w:t>
            </w:r>
          </w:p>
        </w:tc>
        <w:tc>
          <w:tcPr>
            <w:tcW w:w="1276" w:type="dxa"/>
            <w:shd w:val="clear" w:color="auto" w:fill="FFFFFF" w:themeFill="background1"/>
            <w:tcMar>
              <w:top w:w="11" w:type="dxa"/>
              <w:left w:w="28" w:type="dxa"/>
              <w:bottom w:w="11" w:type="dxa"/>
              <w:right w:w="28" w:type="dxa"/>
            </w:tcMar>
            <w:vAlign w:val="center"/>
          </w:tcPr>
          <w:p w14:paraId="4FE42896"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0</w:t>
            </w:r>
          </w:p>
        </w:tc>
        <w:tc>
          <w:tcPr>
            <w:tcW w:w="1134" w:type="dxa"/>
            <w:shd w:val="clear" w:color="auto" w:fill="FFFFFF" w:themeFill="background1"/>
            <w:tcMar>
              <w:top w:w="11" w:type="dxa"/>
              <w:left w:w="28" w:type="dxa"/>
              <w:bottom w:w="11" w:type="dxa"/>
              <w:right w:w="28" w:type="dxa"/>
            </w:tcMar>
            <w:vAlign w:val="center"/>
          </w:tcPr>
          <w:p w14:paraId="7EF5D150"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w:t>
            </w:r>
          </w:p>
        </w:tc>
        <w:tc>
          <w:tcPr>
            <w:tcW w:w="1985" w:type="dxa"/>
            <w:shd w:val="clear" w:color="auto" w:fill="FFFFFF" w:themeFill="background1"/>
            <w:tcMar>
              <w:top w:w="11" w:type="dxa"/>
              <w:left w:w="28" w:type="dxa"/>
              <w:bottom w:w="11" w:type="dxa"/>
              <w:right w:w="28" w:type="dxa"/>
            </w:tcMar>
            <w:vAlign w:val="center"/>
          </w:tcPr>
          <w:p w14:paraId="376BED90"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7AF82297" w14:textId="77777777" w:rsidTr="00B521E7">
        <w:tc>
          <w:tcPr>
            <w:tcW w:w="1134" w:type="dxa"/>
            <w:vMerge/>
            <w:tcMar>
              <w:top w:w="11" w:type="dxa"/>
              <w:left w:w="28" w:type="dxa"/>
              <w:bottom w:w="11" w:type="dxa"/>
              <w:right w:w="28" w:type="dxa"/>
            </w:tcMar>
            <w:vAlign w:val="center"/>
            <w:hideMark/>
          </w:tcPr>
          <w:p w14:paraId="165CC354"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DBE5F1" w:themeFill="accent1" w:themeFillTint="33"/>
            <w:tcMar>
              <w:top w:w="11" w:type="dxa"/>
              <w:left w:w="28" w:type="dxa"/>
              <w:bottom w:w="11" w:type="dxa"/>
              <w:right w:w="28" w:type="dxa"/>
            </w:tcMar>
            <w:vAlign w:val="center"/>
            <w:hideMark/>
          </w:tcPr>
          <w:p w14:paraId="7FBE21BD"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MRR</w:t>
            </w:r>
          </w:p>
        </w:tc>
        <w:tc>
          <w:tcPr>
            <w:tcW w:w="710" w:type="dxa"/>
            <w:shd w:val="clear" w:color="auto" w:fill="DBE5F1" w:themeFill="accent1" w:themeFillTint="33"/>
            <w:tcMar>
              <w:top w:w="11" w:type="dxa"/>
              <w:left w:w="28" w:type="dxa"/>
              <w:bottom w:w="11" w:type="dxa"/>
              <w:right w:w="28" w:type="dxa"/>
            </w:tcMar>
            <w:vAlign w:val="center"/>
            <w:hideMark/>
          </w:tcPr>
          <w:p w14:paraId="3C2140A7"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DBE5F1" w:themeFill="accent1" w:themeFillTint="33"/>
            <w:tcMar>
              <w:top w:w="11" w:type="dxa"/>
              <w:left w:w="28" w:type="dxa"/>
              <w:bottom w:w="11" w:type="dxa"/>
              <w:right w:w="28" w:type="dxa"/>
            </w:tcMar>
            <w:vAlign w:val="center"/>
          </w:tcPr>
          <w:p w14:paraId="62BA1D35"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261 792 306</w:t>
            </w:r>
          </w:p>
        </w:tc>
        <w:tc>
          <w:tcPr>
            <w:tcW w:w="1276" w:type="dxa"/>
            <w:shd w:val="clear" w:color="auto" w:fill="DBE5F1" w:themeFill="accent1" w:themeFillTint="33"/>
            <w:tcMar>
              <w:top w:w="11" w:type="dxa"/>
              <w:left w:w="28" w:type="dxa"/>
              <w:bottom w:w="11" w:type="dxa"/>
              <w:right w:w="28" w:type="dxa"/>
            </w:tcMar>
            <w:vAlign w:val="center"/>
          </w:tcPr>
          <w:p w14:paraId="18FF7297"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0</w:t>
            </w:r>
          </w:p>
        </w:tc>
        <w:tc>
          <w:tcPr>
            <w:tcW w:w="1134" w:type="dxa"/>
            <w:shd w:val="clear" w:color="auto" w:fill="DBE5F1" w:themeFill="accent1" w:themeFillTint="33"/>
            <w:tcMar>
              <w:top w:w="11" w:type="dxa"/>
              <w:left w:w="28" w:type="dxa"/>
              <w:bottom w:w="11" w:type="dxa"/>
              <w:right w:w="28" w:type="dxa"/>
            </w:tcMar>
            <w:vAlign w:val="center"/>
          </w:tcPr>
          <w:p w14:paraId="1ADBD9C2"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261 792 306</w:t>
            </w:r>
          </w:p>
        </w:tc>
        <w:tc>
          <w:tcPr>
            <w:tcW w:w="1985" w:type="dxa"/>
            <w:shd w:val="clear" w:color="auto" w:fill="DBE5F1" w:themeFill="accent1" w:themeFillTint="33"/>
            <w:tcMar>
              <w:top w:w="11" w:type="dxa"/>
              <w:left w:w="28" w:type="dxa"/>
              <w:bottom w:w="11" w:type="dxa"/>
              <w:right w:w="28" w:type="dxa"/>
            </w:tcMar>
            <w:vAlign w:val="center"/>
          </w:tcPr>
          <w:p w14:paraId="7F3DA537"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10C1083B" w14:textId="77777777" w:rsidTr="00B521E7">
        <w:tc>
          <w:tcPr>
            <w:tcW w:w="1134" w:type="dxa"/>
            <w:vMerge/>
            <w:tcMar>
              <w:top w:w="11" w:type="dxa"/>
              <w:left w:w="28" w:type="dxa"/>
              <w:bottom w:w="11" w:type="dxa"/>
              <w:right w:w="28" w:type="dxa"/>
            </w:tcMar>
            <w:vAlign w:val="center"/>
            <w:hideMark/>
          </w:tcPr>
          <w:p w14:paraId="1C54058D"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DBE5F1" w:themeFill="accent1" w:themeFillTint="33"/>
            <w:tcMar>
              <w:top w:w="11" w:type="dxa"/>
              <w:left w:w="28" w:type="dxa"/>
              <w:bottom w:w="11" w:type="dxa"/>
              <w:right w:w="28" w:type="dxa"/>
            </w:tcMar>
            <w:vAlign w:val="center"/>
            <w:hideMark/>
          </w:tcPr>
          <w:p w14:paraId="5E65AE17"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VRR</w:t>
            </w:r>
          </w:p>
        </w:tc>
        <w:tc>
          <w:tcPr>
            <w:tcW w:w="710" w:type="dxa"/>
            <w:shd w:val="clear" w:color="auto" w:fill="DBE5F1" w:themeFill="accent1" w:themeFillTint="33"/>
            <w:tcMar>
              <w:top w:w="11" w:type="dxa"/>
              <w:left w:w="28" w:type="dxa"/>
              <w:bottom w:w="11" w:type="dxa"/>
              <w:right w:w="28" w:type="dxa"/>
            </w:tcMar>
            <w:vAlign w:val="center"/>
            <w:hideMark/>
          </w:tcPr>
          <w:p w14:paraId="7DD48736"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DBE5F1" w:themeFill="accent1" w:themeFillTint="33"/>
            <w:tcMar>
              <w:top w:w="11" w:type="dxa"/>
              <w:left w:w="28" w:type="dxa"/>
              <w:bottom w:w="11" w:type="dxa"/>
              <w:right w:w="28" w:type="dxa"/>
            </w:tcMar>
            <w:vAlign w:val="center"/>
          </w:tcPr>
          <w:p w14:paraId="5D54212B"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17 424 206</w:t>
            </w:r>
          </w:p>
        </w:tc>
        <w:tc>
          <w:tcPr>
            <w:tcW w:w="1276" w:type="dxa"/>
            <w:shd w:val="clear" w:color="auto" w:fill="DBE5F1" w:themeFill="accent1" w:themeFillTint="33"/>
            <w:tcMar>
              <w:top w:w="11" w:type="dxa"/>
              <w:left w:w="28" w:type="dxa"/>
              <w:bottom w:w="11" w:type="dxa"/>
              <w:right w:w="28" w:type="dxa"/>
            </w:tcMar>
            <w:vAlign w:val="center"/>
          </w:tcPr>
          <w:p w14:paraId="7F8966E1"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0</w:t>
            </w:r>
          </w:p>
        </w:tc>
        <w:tc>
          <w:tcPr>
            <w:tcW w:w="1134" w:type="dxa"/>
            <w:shd w:val="clear" w:color="auto" w:fill="DBE5F1" w:themeFill="accent1" w:themeFillTint="33"/>
            <w:tcMar>
              <w:top w:w="11" w:type="dxa"/>
              <w:left w:w="28" w:type="dxa"/>
              <w:bottom w:w="11" w:type="dxa"/>
              <w:right w:w="28" w:type="dxa"/>
            </w:tcMar>
            <w:vAlign w:val="center"/>
          </w:tcPr>
          <w:p w14:paraId="553CB408"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17 424 206</w:t>
            </w:r>
          </w:p>
        </w:tc>
        <w:tc>
          <w:tcPr>
            <w:tcW w:w="1985" w:type="dxa"/>
            <w:shd w:val="clear" w:color="auto" w:fill="DBE5F1" w:themeFill="accent1" w:themeFillTint="33"/>
            <w:tcMar>
              <w:top w:w="11" w:type="dxa"/>
              <w:left w:w="28" w:type="dxa"/>
              <w:bottom w:w="11" w:type="dxa"/>
              <w:right w:w="28" w:type="dxa"/>
            </w:tcMar>
            <w:vAlign w:val="center"/>
          </w:tcPr>
          <w:p w14:paraId="14D37F22"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379C2538" w14:textId="77777777" w:rsidTr="00B521E7">
        <w:tc>
          <w:tcPr>
            <w:tcW w:w="1134" w:type="dxa"/>
            <w:vMerge/>
            <w:tcMar>
              <w:top w:w="11" w:type="dxa"/>
              <w:left w:w="28" w:type="dxa"/>
              <w:bottom w:w="11" w:type="dxa"/>
              <w:right w:w="28" w:type="dxa"/>
            </w:tcMar>
            <w:vAlign w:val="center"/>
            <w:hideMark/>
          </w:tcPr>
          <w:p w14:paraId="586580D8"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B8CCE4" w:themeFill="accent1" w:themeFillTint="66"/>
            <w:tcMar>
              <w:top w:w="11" w:type="dxa"/>
              <w:left w:w="28" w:type="dxa"/>
              <w:bottom w:w="11" w:type="dxa"/>
              <w:right w:w="28" w:type="dxa"/>
            </w:tcMar>
            <w:vAlign w:val="center"/>
            <w:hideMark/>
          </w:tcPr>
          <w:p w14:paraId="490CCE43"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za PO</w:t>
            </w:r>
          </w:p>
        </w:tc>
        <w:tc>
          <w:tcPr>
            <w:tcW w:w="710" w:type="dxa"/>
            <w:shd w:val="clear" w:color="auto" w:fill="B8CCE4" w:themeFill="accent1" w:themeFillTint="66"/>
            <w:tcMar>
              <w:top w:w="11" w:type="dxa"/>
              <w:left w:w="28" w:type="dxa"/>
              <w:bottom w:w="11" w:type="dxa"/>
              <w:right w:w="28" w:type="dxa"/>
            </w:tcMar>
            <w:vAlign w:val="center"/>
            <w:hideMark/>
          </w:tcPr>
          <w:p w14:paraId="0B51BA7B"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 </w:t>
            </w:r>
          </w:p>
        </w:tc>
        <w:tc>
          <w:tcPr>
            <w:tcW w:w="1276" w:type="dxa"/>
            <w:shd w:val="clear" w:color="auto" w:fill="B8CCE4" w:themeFill="accent1" w:themeFillTint="66"/>
            <w:tcMar>
              <w:top w:w="11" w:type="dxa"/>
              <w:left w:w="28" w:type="dxa"/>
              <w:bottom w:w="11" w:type="dxa"/>
              <w:right w:w="28" w:type="dxa"/>
            </w:tcMar>
            <w:vAlign w:val="center"/>
          </w:tcPr>
          <w:p w14:paraId="596BC7DD"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 xml:space="preserve"> 279 216 512</w:t>
            </w:r>
          </w:p>
        </w:tc>
        <w:tc>
          <w:tcPr>
            <w:tcW w:w="1276" w:type="dxa"/>
            <w:shd w:val="clear" w:color="auto" w:fill="B8CCE4" w:themeFill="accent1" w:themeFillTint="66"/>
            <w:tcMar>
              <w:top w:w="11" w:type="dxa"/>
              <w:left w:w="28" w:type="dxa"/>
              <w:bottom w:w="11" w:type="dxa"/>
              <w:right w:w="28" w:type="dxa"/>
            </w:tcMar>
            <w:vAlign w:val="center"/>
          </w:tcPr>
          <w:p w14:paraId="16DF588E"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0</w:t>
            </w:r>
          </w:p>
        </w:tc>
        <w:tc>
          <w:tcPr>
            <w:tcW w:w="1134" w:type="dxa"/>
            <w:shd w:val="clear" w:color="auto" w:fill="B8CCE4" w:themeFill="accent1" w:themeFillTint="66"/>
            <w:tcMar>
              <w:top w:w="11" w:type="dxa"/>
              <w:left w:w="28" w:type="dxa"/>
              <w:bottom w:w="11" w:type="dxa"/>
              <w:right w:w="28" w:type="dxa"/>
            </w:tcMar>
            <w:vAlign w:val="center"/>
          </w:tcPr>
          <w:p w14:paraId="11550F50" w14:textId="77777777" w:rsidR="005B2B5C" w:rsidRPr="0003186D" w:rsidRDefault="005B2B5C" w:rsidP="00074173">
            <w:pPr>
              <w:spacing w:before="34" w:after="34"/>
              <w:ind w:right="28"/>
              <w:jc w:val="right"/>
              <w:rPr>
                <w:rFonts w:ascii="Arial Narrow" w:hAnsi="Arial Narrow"/>
                <w:sz w:val="18"/>
                <w:szCs w:val="18"/>
              </w:rPr>
            </w:pPr>
            <w:r w:rsidRPr="0003186D">
              <w:rPr>
                <w:rFonts w:ascii="Arial Narrow" w:hAnsi="Arial Narrow"/>
                <w:sz w:val="18"/>
                <w:szCs w:val="18"/>
              </w:rPr>
              <w:t>279 216 512</w:t>
            </w:r>
          </w:p>
        </w:tc>
        <w:tc>
          <w:tcPr>
            <w:tcW w:w="1985" w:type="dxa"/>
            <w:shd w:val="clear" w:color="auto" w:fill="B8CCE4" w:themeFill="accent1" w:themeFillTint="66"/>
            <w:tcMar>
              <w:top w:w="11" w:type="dxa"/>
              <w:left w:w="28" w:type="dxa"/>
              <w:bottom w:w="11" w:type="dxa"/>
              <w:right w:w="28" w:type="dxa"/>
            </w:tcMar>
            <w:vAlign w:val="center"/>
          </w:tcPr>
          <w:p w14:paraId="07392DBB"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23062547" w14:textId="77777777" w:rsidTr="00B521E7">
        <w:tc>
          <w:tcPr>
            <w:tcW w:w="1134" w:type="dxa"/>
            <w:vMerge w:val="restart"/>
            <w:shd w:val="clear" w:color="auto" w:fill="auto"/>
            <w:tcMar>
              <w:top w:w="11" w:type="dxa"/>
              <w:left w:w="28" w:type="dxa"/>
              <w:bottom w:w="11" w:type="dxa"/>
              <w:right w:w="28" w:type="dxa"/>
            </w:tcMar>
            <w:vAlign w:val="center"/>
            <w:hideMark/>
          </w:tcPr>
          <w:p w14:paraId="7C4C975A" w14:textId="77777777" w:rsidR="005B2B5C" w:rsidRPr="0003186D" w:rsidRDefault="005B2B5C" w:rsidP="00D945EF">
            <w:pPr>
              <w:spacing w:before="50" w:after="50"/>
              <w:rPr>
                <w:rFonts w:ascii="Arial Narrow" w:hAnsi="Arial Narrow" w:cs="Calibri"/>
                <w:b/>
                <w:bCs/>
                <w:spacing w:val="-2"/>
                <w:sz w:val="18"/>
                <w:szCs w:val="18"/>
              </w:rPr>
            </w:pPr>
            <w:r w:rsidRPr="0003186D">
              <w:rPr>
                <w:rFonts w:ascii="Arial Narrow" w:hAnsi="Arial Narrow" w:cs="Calibri"/>
                <w:b/>
                <w:bCs/>
                <w:spacing w:val="-2"/>
                <w:sz w:val="18"/>
                <w:szCs w:val="18"/>
              </w:rPr>
              <w:t xml:space="preserve">5. </w:t>
            </w:r>
          </w:p>
          <w:p w14:paraId="215758E0" w14:textId="77777777" w:rsidR="005B2B5C" w:rsidRPr="0003186D" w:rsidRDefault="005B2B5C" w:rsidP="00D945EF">
            <w:pPr>
              <w:spacing w:before="50" w:after="50"/>
              <w:rPr>
                <w:rFonts w:ascii="Arial Narrow" w:hAnsi="Arial Narrow" w:cs="Calibri"/>
                <w:b/>
                <w:bCs/>
                <w:spacing w:val="-2"/>
                <w:sz w:val="18"/>
                <w:szCs w:val="18"/>
              </w:rPr>
            </w:pPr>
            <w:r w:rsidRPr="0003186D">
              <w:rPr>
                <w:rFonts w:ascii="Arial Narrow" w:hAnsi="Arial Narrow" w:cs="Calibri"/>
                <w:b/>
                <w:bCs/>
                <w:spacing w:val="-2"/>
                <w:sz w:val="18"/>
                <w:szCs w:val="18"/>
              </w:rPr>
              <w:t>Miestny rozvoj vedený komunitou</w:t>
            </w:r>
          </w:p>
        </w:tc>
        <w:tc>
          <w:tcPr>
            <w:tcW w:w="1842" w:type="dxa"/>
            <w:vMerge w:val="restart"/>
            <w:shd w:val="clear" w:color="auto" w:fill="auto"/>
            <w:tcMar>
              <w:top w:w="11" w:type="dxa"/>
              <w:left w:w="28" w:type="dxa"/>
              <w:bottom w:w="11" w:type="dxa"/>
              <w:right w:w="28" w:type="dxa"/>
            </w:tcMar>
            <w:vAlign w:val="center"/>
            <w:hideMark/>
          </w:tcPr>
          <w:p w14:paraId="2EF9428C" w14:textId="77777777" w:rsidR="005B2B5C" w:rsidRPr="0003186D" w:rsidRDefault="005B2B5C" w:rsidP="00074173">
            <w:pPr>
              <w:spacing w:before="34" w:after="34"/>
              <w:rPr>
                <w:rFonts w:ascii="Arial Narrow" w:hAnsi="Arial Narrow" w:cs="Calibri"/>
                <w:spacing w:val="-2"/>
                <w:sz w:val="18"/>
                <w:szCs w:val="18"/>
              </w:rPr>
            </w:pPr>
            <w:r w:rsidRPr="0003186D">
              <w:rPr>
                <w:rFonts w:ascii="Arial Narrow" w:hAnsi="Arial Narrow" w:cs="Calibri"/>
                <w:spacing w:val="-2"/>
                <w:sz w:val="18"/>
                <w:szCs w:val="18"/>
              </w:rPr>
              <w:t xml:space="preserve">5.1.1. Zvýšenie zamestnanosti </w:t>
            </w:r>
          </w:p>
        </w:tc>
        <w:tc>
          <w:tcPr>
            <w:tcW w:w="710" w:type="dxa"/>
            <w:shd w:val="clear" w:color="auto" w:fill="auto"/>
            <w:tcMar>
              <w:top w:w="11" w:type="dxa"/>
              <w:left w:w="28" w:type="dxa"/>
              <w:bottom w:w="11" w:type="dxa"/>
              <w:right w:w="28" w:type="dxa"/>
            </w:tcMar>
            <w:vAlign w:val="center"/>
            <w:hideMark/>
          </w:tcPr>
          <w:p w14:paraId="2B7ABF0A"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auto"/>
            <w:tcMar>
              <w:top w:w="11" w:type="dxa"/>
              <w:left w:w="28" w:type="dxa"/>
              <w:bottom w:w="11" w:type="dxa"/>
              <w:right w:w="28" w:type="dxa"/>
            </w:tcMar>
            <w:vAlign w:val="center"/>
          </w:tcPr>
          <w:p w14:paraId="1EFFB5BB"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35 397 000</w:t>
            </w:r>
          </w:p>
        </w:tc>
        <w:tc>
          <w:tcPr>
            <w:tcW w:w="1276" w:type="dxa"/>
            <w:shd w:val="clear" w:color="auto" w:fill="auto"/>
            <w:tcMar>
              <w:top w:w="11" w:type="dxa"/>
              <w:left w:w="28" w:type="dxa"/>
              <w:bottom w:w="11" w:type="dxa"/>
              <w:right w:w="28" w:type="dxa"/>
            </w:tcMar>
            <w:vAlign w:val="center"/>
          </w:tcPr>
          <w:p w14:paraId="52EB8B44"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314AA2B8"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35 397 000</w:t>
            </w:r>
          </w:p>
        </w:tc>
        <w:tc>
          <w:tcPr>
            <w:tcW w:w="1985" w:type="dxa"/>
            <w:tcMar>
              <w:top w:w="11" w:type="dxa"/>
              <w:left w:w="28" w:type="dxa"/>
              <w:bottom w:w="11" w:type="dxa"/>
              <w:right w:w="28" w:type="dxa"/>
            </w:tcMar>
            <w:vAlign w:val="center"/>
          </w:tcPr>
          <w:p w14:paraId="17513FB8"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4FB457DB" w14:textId="77777777" w:rsidTr="00B521E7">
        <w:tc>
          <w:tcPr>
            <w:tcW w:w="1134" w:type="dxa"/>
            <w:vMerge/>
            <w:tcMar>
              <w:top w:w="11" w:type="dxa"/>
              <w:left w:w="28" w:type="dxa"/>
              <w:bottom w:w="11" w:type="dxa"/>
              <w:right w:w="28" w:type="dxa"/>
            </w:tcMar>
            <w:vAlign w:val="center"/>
            <w:hideMark/>
          </w:tcPr>
          <w:p w14:paraId="3DD0C772" w14:textId="77777777" w:rsidR="005B2B5C" w:rsidRPr="0003186D" w:rsidRDefault="005B2B5C" w:rsidP="00D945EF">
            <w:pPr>
              <w:spacing w:before="50" w:after="50"/>
              <w:rPr>
                <w:rFonts w:ascii="Arial Narrow" w:hAnsi="Arial Narrow" w:cs="Calibri"/>
                <w:b/>
                <w:bCs/>
                <w:spacing w:val="-2"/>
                <w:sz w:val="18"/>
                <w:szCs w:val="18"/>
              </w:rPr>
            </w:pPr>
          </w:p>
        </w:tc>
        <w:tc>
          <w:tcPr>
            <w:tcW w:w="1842" w:type="dxa"/>
            <w:vMerge/>
            <w:tcMar>
              <w:top w:w="11" w:type="dxa"/>
              <w:left w:w="28" w:type="dxa"/>
              <w:bottom w:w="11" w:type="dxa"/>
              <w:right w:w="28" w:type="dxa"/>
            </w:tcMar>
            <w:vAlign w:val="center"/>
            <w:hideMark/>
          </w:tcPr>
          <w:p w14:paraId="0D80322A" w14:textId="77777777" w:rsidR="005B2B5C" w:rsidRPr="0003186D" w:rsidRDefault="005B2B5C" w:rsidP="00074173">
            <w:pPr>
              <w:spacing w:before="34" w:after="34"/>
              <w:rPr>
                <w:rFonts w:ascii="Arial Narrow" w:hAnsi="Arial Narrow" w:cs="Calibri"/>
                <w:spacing w:val="-2"/>
                <w:sz w:val="18"/>
                <w:szCs w:val="18"/>
              </w:rPr>
            </w:pPr>
          </w:p>
        </w:tc>
        <w:tc>
          <w:tcPr>
            <w:tcW w:w="710" w:type="dxa"/>
            <w:shd w:val="clear" w:color="auto" w:fill="auto"/>
            <w:tcMar>
              <w:top w:w="11" w:type="dxa"/>
              <w:left w:w="28" w:type="dxa"/>
              <w:bottom w:w="11" w:type="dxa"/>
              <w:right w:w="28" w:type="dxa"/>
            </w:tcMar>
            <w:vAlign w:val="center"/>
            <w:hideMark/>
          </w:tcPr>
          <w:p w14:paraId="0A112F42"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auto"/>
            <w:tcMar>
              <w:top w:w="11" w:type="dxa"/>
              <w:left w:w="28" w:type="dxa"/>
              <w:bottom w:w="11" w:type="dxa"/>
              <w:right w:w="28" w:type="dxa"/>
            </w:tcMar>
            <w:vAlign w:val="center"/>
          </w:tcPr>
          <w:p w14:paraId="504E9AB7"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82 585</w:t>
            </w:r>
          </w:p>
        </w:tc>
        <w:tc>
          <w:tcPr>
            <w:tcW w:w="1276" w:type="dxa"/>
            <w:shd w:val="clear" w:color="auto" w:fill="auto"/>
            <w:tcMar>
              <w:top w:w="11" w:type="dxa"/>
              <w:left w:w="28" w:type="dxa"/>
              <w:bottom w:w="11" w:type="dxa"/>
              <w:right w:w="28" w:type="dxa"/>
            </w:tcMar>
            <w:vAlign w:val="center"/>
          </w:tcPr>
          <w:p w14:paraId="729250F8"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723928E9"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82 585</w:t>
            </w:r>
          </w:p>
        </w:tc>
        <w:tc>
          <w:tcPr>
            <w:tcW w:w="1985" w:type="dxa"/>
            <w:tcMar>
              <w:top w:w="11" w:type="dxa"/>
              <w:left w:w="28" w:type="dxa"/>
              <w:bottom w:w="11" w:type="dxa"/>
              <w:right w:w="28" w:type="dxa"/>
            </w:tcMar>
            <w:vAlign w:val="center"/>
          </w:tcPr>
          <w:p w14:paraId="15E3655D"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20D7FAD3" w14:textId="77777777" w:rsidTr="00B521E7">
        <w:tc>
          <w:tcPr>
            <w:tcW w:w="1134" w:type="dxa"/>
            <w:vMerge/>
            <w:tcMar>
              <w:top w:w="11" w:type="dxa"/>
              <w:left w:w="28" w:type="dxa"/>
              <w:bottom w:w="11" w:type="dxa"/>
              <w:right w:w="28" w:type="dxa"/>
            </w:tcMar>
            <w:vAlign w:val="center"/>
            <w:hideMark/>
          </w:tcPr>
          <w:p w14:paraId="549B59CE" w14:textId="77777777" w:rsidR="005B2B5C" w:rsidRPr="0003186D" w:rsidRDefault="005B2B5C" w:rsidP="00D945EF">
            <w:pPr>
              <w:spacing w:before="50" w:after="50"/>
              <w:rPr>
                <w:rFonts w:ascii="Arial Narrow" w:hAnsi="Arial Narrow" w:cs="Calibri"/>
                <w:b/>
                <w:bCs/>
                <w:spacing w:val="-2"/>
                <w:sz w:val="18"/>
                <w:szCs w:val="18"/>
              </w:rPr>
            </w:pPr>
          </w:p>
        </w:tc>
        <w:tc>
          <w:tcPr>
            <w:tcW w:w="1842" w:type="dxa"/>
            <w:vMerge w:val="restart"/>
            <w:shd w:val="clear" w:color="auto" w:fill="auto"/>
            <w:tcMar>
              <w:top w:w="11" w:type="dxa"/>
              <w:left w:w="28" w:type="dxa"/>
              <w:bottom w:w="11" w:type="dxa"/>
              <w:right w:w="28" w:type="dxa"/>
            </w:tcMar>
            <w:vAlign w:val="center"/>
            <w:hideMark/>
          </w:tcPr>
          <w:p w14:paraId="66D1073B" w14:textId="77777777" w:rsidR="005B2B5C" w:rsidRPr="0003186D" w:rsidRDefault="005B2B5C" w:rsidP="00074173">
            <w:pPr>
              <w:spacing w:before="34" w:after="34"/>
              <w:rPr>
                <w:rFonts w:ascii="Arial Narrow" w:hAnsi="Arial Narrow" w:cs="Calibri"/>
                <w:spacing w:val="-2"/>
                <w:sz w:val="18"/>
                <w:szCs w:val="18"/>
              </w:rPr>
            </w:pPr>
            <w:r w:rsidRPr="0003186D">
              <w:rPr>
                <w:rFonts w:ascii="Arial Narrow" w:hAnsi="Arial Narrow" w:cs="Calibri"/>
                <w:spacing w:val="-2"/>
                <w:sz w:val="18"/>
                <w:szCs w:val="18"/>
              </w:rPr>
              <w:t xml:space="preserve">5.1.2. Zlepšenie udržateľných vzťahov </w:t>
            </w:r>
          </w:p>
        </w:tc>
        <w:tc>
          <w:tcPr>
            <w:tcW w:w="710" w:type="dxa"/>
            <w:shd w:val="clear" w:color="auto" w:fill="auto"/>
            <w:tcMar>
              <w:top w:w="11" w:type="dxa"/>
              <w:left w:w="28" w:type="dxa"/>
              <w:bottom w:w="11" w:type="dxa"/>
              <w:right w:w="28" w:type="dxa"/>
            </w:tcMar>
            <w:vAlign w:val="center"/>
            <w:hideMark/>
          </w:tcPr>
          <w:p w14:paraId="7C0F42A3" w14:textId="77777777" w:rsidR="005B2B5C" w:rsidRPr="0003186D" w:rsidRDefault="005B2B5C" w:rsidP="00074173">
            <w:pPr>
              <w:spacing w:before="34" w:after="34"/>
              <w:jc w:val="center"/>
              <w:rPr>
                <w:rFonts w:ascii="Arial Narrow" w:hAnsi="Arial Narrow" w:cs="Calibri"/>
                <w:spacing w:val="-2"/>
                <w:sz w:val="18"/>
                <w:szCs w:val="18"/>
              </w:rPr>
            </w:pPr>
            <w:r w:rsidRPr="0003186D">
              <w:rPr>
                <w:rFonts w:ascii="Arial Narrow" w:hAnsi="Arial Narrow" w:cs="Calibri"/>
                <w:spacing w:val="-2"/>
                <w:sz w:val="18"/>
                <w:szCs w:val="18"/>
              </w:rPr>
              <w:t>MRR</w:t>
            </w:r>
          </w:p>
        </w:tc>
        <w:tc>
          <w:tcPr>
            <w:tcW w:w="1276" w:type="dxa"/>
            <w:shd w:val="clear" w:color="auto" w:fill="auto"/>
            <w:tcMar>
              <w:top w:w="11" w:type="dxa"/>
              <w:left w:w="28" w:type="dxa"/>
              <w:bottom w:w="11" w:type="dxa"/>
              <w:right w:w="28" w:type="dxa"/>
            </w:tcMar>
            <w:vAlign w:val="center"/>
          </w:tcPr>
          <w:p w14:paraId="707C701B"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19 451 205</w:t>
            </w:r>
          </w:p>
        </w:tc>
        <w:tc>
          <w:tcPr>
            <w:tcW w:w="1276" w:type="dxa"/>
            <w:shd w:val="clear" w:color="auto" w:fill="auto"/>
            <w:tcMar>
              <w:top w:w="11" w:type="dxa"/>
              <w:left w:w="28" w:type="dxa"/>
              <w:bottom w:w="11" w:type="dxa"/>
              <w:right w:w="28" w:type="dxa"/>
            </w:tcMar>
            <w:vAlign w:val="center"/>
          </w:tcPr>
          <w:p w14:paraId="70E5B69D"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379B9A26"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19 451 205</w:t>
            </w:r>
          </w:p>
        </w:tc>
        <w:tc>
          <w:tcPr>
            <w:tcW w:w="1985" w:type="dxa"/>
            <w:tcMar>
              <w:top w:w="11" w:type="dxa"/>
              <w:left w:w="28" w:type="dxa"/>
              <w:bottom w:w="11" w:type="dxa"/>
              <w:right w:w="28" w:type="dxa"/>
            </w:tcMar>
            <w:vAlign w:val="center"/>
          </w:tcPr>
          <w:p w14:paraId="67757A0C"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1AB74F6D" w14:textId="77777777" w:rsidTr="00B521E7">
        <w:tc>
          <w:tcPr>
            <w:tcW w:w="1134" w:type="dxa"/>
            <w:vMerge/>
            <w:tcMar>
              <w:top w:w="11" w:type="dxa"/>
              <w:left w:w="28" w:type="dxa"/>
              <w:bottom w:w="11" w:type="dxa"/>
              <w:right w:w="28" w:type="dxa"/>
            </w:tcMar>
            <w:vAlign w:val="center"/>
            <w:hideMark/>
          </w:tcPr>
          <w:p w14:paraId="18BE29AD" w14:textId="77777777" w:rsidR="005B2B5C" w:rsidRPr="0003186D" w:rsidRDefault="005B2B5C" w:rsidP="00D945EF">
            <w:pPr>
              <w:spacing w:before="50" w:after="50"/>
              <w:rPr>
                <w:rFonts w:ascii="Arial Narrow" w:hAnsi="Arial Narrow" w:cs="Calibri"/>
                <w:b/>
                <w:bCs/>
                <w:spacing w:val="-2"/>
                <w:sz w:val="18"/>
                <w:szCs w:val="18"/>
              </w:rPr>
            </w:pPr>
          </w:p>
        </w:tc>
        <w:tc>
          <w:tcPr>
            <w:tcW w:w="1842" w:type="dxa"/>
            <w:vMerge/>
            <w:tcMar>
              <w:top w:w="11" w:type="dxa"/>
              <w:left w:w="28" w:type="dxa"/>
              <w:bottom w:w="11" w:type="dxa"/>
              <w:right w:w="28" w:type="dxa"/>
            </w:tcMar>
            <w:vAlign w:val="center"/>
            <w:hideMark/>
          </w:tcPr>
          <w:p w14:paraId="52518E17" w14:textId="77777777" w:rsidR="005B2B5C" w:rsidRPr="0003186D" w:rsidRDefault="005B2B5C" w:rsidP="00074173">
            <w:pPr>
              <w:spacing w:before="34" w:after="34"/>
              <w:rPr>
                <w:rFonts w:ascii="Arial Narrow" w:hAnsi="Arial Narrow" w:cs="Calibri"/>
                <w:spacing w:val="-2"/>
                <w:sz w:val="18"/>
                <w:szCs w:val="18"/>
              </w:rPr>
            </w:pPr>
          </w:p>
        </w:tc>
        <w:tc>
          <w:tcPr>
            <w:tcW w:w="710" w:type="dxa"/>
            <w:shd w:val="clear" w:color="auto" w:fill="auto"/>
            <w:tcMar>
              <w:top w:w="11" w:type="dxa"/>
              <w:left w:w="28" w:type="dxa"/>
              <w:bottom w:w="11" w:type="dxa"/>
              <w:right w:w="28" w:type="dxa"/>
            </w:tcMar>
            <w:vAlign w:val="center"/>
            <w:hideMark/>
          </w:tcPr>
          <w:p w14:paraId="1DC4E3B2" w14:textId="77777777" w:rsidR="005B2B5C" w:rsidRPr="0003186D" w:rsidRDefault="005B2B5C" w:rsidP="00074173">
            <w:pPr>
              <w:spacing w:before="34" w:after="34"/>
              <w:jc w:val="center"/>
              <w:rPr>
                <w:rFonts w:ascii="Arial Narrow" w:hAnsi="Arial Narrow" w:cs="Calibri"/>
                <w:spacing w:val="-2"/>
                <w:sz w:val="18"/>
                <w:szCs w:val="18"/>
              </w:rPr>
            </w:pPr>
            <w:r w:rsidRPr="0003186D">
              <w:rPr>
                <w:rFonts w:ascii="Arial Narrow" w:hAnsi="Arial Narrow" w:cs="Calibri"/>
                <w:spacing w:val="-2"/>
                <w:sz w:val="18"/>
                <w:szCs w:val="18"/>
              </w:rPr>
              <w:t>VRR</w:t>
            </w:r>
          </w:p>
        </w:tc>
        <w:tc>
          <w:tcPr>
            <w:tcW w:w="1276" w:type="dxa"/>
            <w:shd w:val="clear" w:color="auto" w:fill="auto"/>
            <w:tcMar>
              <w:top w:w="11" w:type="dxa"/>
              <w:left w:w="28" w:type="dxa"/>
              <w:bottom w:w="11" w:type="dxa"/>
              <w:right w:w="28" w:type="dxa"/>
            </w:tcMar>
            <w:vAlign w:val="center"/>
          </w:tcPr>
          <w:p w14:paraId="255FE740"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390 730</w:t>
            </w:r>
          </w:p>
        </w:tc>
        <w:tc>
          <w:tcPr>
            <w:tcW w:w="1276" w:type="dxa"/>
            <w:shd w:val="clear" w:color="auto" w:fill="auto"/>
            <w:tcMar>
              <w:top w:w="11" w:type="dxa"/>
              <w:left w:w="28" w:type="dxa"/>
              <w:bottom w:w="11" w:type="dxa"/>
              <w:right w:w="28" w:type="dxa"/>
            </w:tcMar>
            <w:vAlign w:val="center"/>
          </w:tcPr>
          <w:p w14:paraId="6B3755F1" w14:textId="77777777" w:rsidR="005B2B5C" w:rsidRPr="0003186D" w:rsidRDefault="005B2B5C" w:rsidP="00074173">
            <w:pPr>
              <w:spacing w:before="34" w:after="34"/>
              <w:ind w:right="28"/>
              <w:jc w:val="right"/>
              <w:rPr>
                <w:rFonts w:ascii="Arial Narrow" w:hAnsi="Arial Narrow" w:cs="Calibri"/>
                <w:color w:val="000000"/>
                <w:sz w:val="18"/>
                <w:szCs w:val="18"/>
              </w:rPr>
            </w:pPr>
            <w:r w:rsidRPr="0003186D">
              <w:rPr>
                <w:rFonts w:ascii="Arial Narrow" w:hAnsi="Arial Narrow" w:cs="Calibri"/>
                <w:color w:val="000000"/>
                <w:sz w:val="18"/>
                <w:szCs w:val="18"/>
              </w:rPr>
              <w:t xml:space="preserve">-216 194   </w:t>
            </w:r>
          </w:p>
        </w:tc>
        <w:tc>
          <w:tcPr>
            <w:tcW w:w="1134" w:type="dxa"/>
            <w:shd w:val="clear" w:color="auto" w:fill="auto"/>
            <w:tcMar>
              <w:top w:w="11" w:type="dxa"/>
              <w:left w:w="28" w:type="dxa"/>
              <w:bottom w:w="11" w:type="dxa"/>
              <w:right w:w="28" w:type="dxa"/>
            </w:tcMar>
            <w:vAlign w:val="center"/>
          </w:tcPr>
          <w:p w14:paraId="44E8FAA2" w14:textId="77777777" w:rsidR="005B2B5C" w:rsidRPr="0003186D" w:rsidRDefault="005B2B5C" w:rsidP="00074173">
            <w:pPr>
              <w:spacing w:before="34" w:after="34"/>
              <w:ind w:right="28"/>
              <w:jc w:val="right"/>
              <w:rPr>
                <w:rFonts w:ascii="Arial Narrow" w:hAnsi="Arial Narrow" w:cs="Calibri"/>
                <w:color w:val="000000"/>
                <w:sz w:val="18"/>
                <w:szCs w:val="18"/>
              </w:rPr>
            </w:pPr>
            <w:r w:rsidRPr="0003186D">
              <w:rPr>
                <w:rFonts w:ascii="Arial Narrow" w:hAnsi="Arial Narrow" w:cs="Calibri"/>
                <w:color w:val="000000"/>
                <w:sz w:val="18"/>
                <w:szCs w:val="18"/>
              </w:rPr>
              <w:t xml:space="preserve"> 174 536   </w:t>
            </w:r>
          </w:p>
        </w:tc>
        <w:tc>
          <w:tcPr>
            <w:tcW w:w="1985" w:type="dxa"/>
            <w:tcMar>
              <w:top w:w="11" w:type="dxa"/>
              <w:left w:w="28" w:type="dxa"/>
              <w:bottom w:w="11" w:type="dxa"/>
              <w:right w:w="28" w:type="dxa"/>
            </w:tcMar>
          </w:tcPr>
          <w:p w14:paraId="38E3EAE6" w14:textId="77777777" w:rsidR="005B2B5C" w:rsidRPr="0003186D" w:rsidRDefault="005B2B5C" w:rsidP="00074173">
            <w:pPr>
              <w:spacing w:before="34" w:after="34"/>
              <w:ind w:right="28"/>
              <w:rPr>
                <w:rFonts w:ascii="Arial Narrow" w:hAnsi="Arial Narrow" w:cs="Calibri"/>
                <w:color w:val="000000"/>
                <w:sz w:val="18"/>
                <w:szCs w:val="18"/>
              </w:rPr>
            </w:pPr>
            <w:r w:rsidRPr="0003186D">
              <w:rPr>
                <w:rFonts w:ascii="Arial Narrow" w:hAnsi="Arial Narrow"/>
                <w:sz w:val="18"/>
                <w:szCs w:val="18"/>
              </w:rPr>
              <w:t>presun do ŠC 1.1</w:t>
            </w:r>
          </w:p>
        </w:tc>
      </w:tr>
      <w:tr w:rsidR="005B2B5C" w:rsidRPr="0003186D" w14:paraId="1794DBA9" w14:textId="77777777" w:rsidTr="00B521E7">
        <w:tc>
          <w:tcPr>
            <w:tcW w:w="1134" w:type="dxa"/>
            <w:vMerge/>
            <w:tcMar>
              <w:top w:w="11" w:type="dxa"/>
              <w:left w:w="28" w:type="dxa"/>
              <w:bottom w:w="11" w:type="dxa"/>
              <w:right w:w="28" w:type="dxa"/>
            </w:tcMar>
            <w:vAlign w:val="center"/>
            <w:hideMark/>
          </w:tcPr>
          <w:p w14:paraId="056EC239" w14:textId="77777777" w:rsidR="005B2B5C" w:rsidRPr="0003186D" w:rsidRDefault="005B2B5C" w:rsidP="00D945EF">
            <w:pPr>
              <w:spacing w:before="50" w:after="50"/>
              <w:rPr>
                <w:rFonts w:ascii="Arial Narrow" w:hAnsi="Arial Narrow" w:cs="Calibri"/>
                <w:b/>
                <w:bCs/>
                <w:spacing w:val="-2"/>
                <w:sz w:val="18"/>
                <w:szCs w:val="18"/>
              </w:rPr>
            </w:pPr>
          </w:p>
        </w:tc>
        <w:tc>
          <w:tcPr>
            <w:tcW w:w="1842" w:type="dxa"/>
            <w:shd w:val="clear" w:color="auto" w:fill="DBE5F1" w:themeFill="accent1" w:themeFillTint="33"/>
            <w:tcMar>
              <w:top w:w="11" w:type="dxa"/>
              <w:left w:w="28" w:type="dxa"/>
              <w:bottom w:w="11" w:type="dxa"/>
              <w:right w:w="28" w:type="dxa"/>
            </w:tcMar>
            <w:vAlign w:val="center"/>
            <w:hideMark/>
          </w:tcPr>
          <w:p w14:paraId="051DABF9"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MRR</w:t>
            </w:r>
          </w:p>
        </w:tc>
        <w:tc>
          <w:tcPr>
            <w:tcW w:w="710" w:type="dxa"/>
            <w:shd w:val="clear" w:color="auto" w:fill="DBE5F1" w:themeFill="accent1" w:themeFillTint="33"/>
            <w:tcMar>
              <w:top w:w="11" w:type="dxa"/>
              <w:left w:w="28" w:type="dxa"/>
              <w:bottom w:w="11" w:type="dxa"/>
              <w:right w:w="28" w:type="dxa"/>
            </w:tcMar>
            <w:vAlign w:val="center"/>
            <w:hideMark/>
          </w:tcPr>
          <w:p w14:paraId="5E5B29D3"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shd w:val="clear" w:color="auto" w:fill="DBE5F1" w:themeFill="accent1" w:themeFillTint="33"/>
            <w:tcMar>
              <w:top w:w="11" w:type="dxa"/>
              <w:left w:w="28" w:type="dxa"/>
              <w:bottom w:w="11" w:type="dxa"/>
              <w:right w:w="28" w:type="dxa"/>
            </w:tcMar>
            <w:vAlign w:val="center"/>
          </w:tcPr>
          <w:p w14:paraId="6A607099"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54 848 205</w:t>
            </w:r>
          </w:p>
        </w:tc>
        <w:tc>
          <w:tcPr>
            <w:tcW w:w="1276" w:type="dxa"/>
            <w:shd w:val="clear" w:color="auto" w:fill="DBE5F1" w:themeFill="accent1" w:themeFillTint="33"/>
            <w:tcMar>
              <w:top w:w="11" w:type="dxa"/>
              <w:left w:w="28" w:type="dxa"/>
              <w:bottom w:w="11" w:type="dxa"/>
              <w:right w:w="28" w:type="dxa"/>
            </w:tcMar>
            <w:vAlign w:val="center"/>
          </w:tcPr>
          <w:p w14:paraId="10CC7B78" w14:textId="77777777" w:rsidR="005B2B5C" w:rsidRPr="0003186D" w:rsidRDefault="005B2B5C" w:rsidP="00074173">
            <w:pPr>
              <w:spacing w:before="34" w:after="34"/>
              <w:ind w:right="28"/>
              <w:jc w:val="right"/>
              <w:rPr>
                <w:rFonts w:ascii="Arial Narrow" w:hAnsi="Arial Narrow" w:cs="Calibri"/>
                <w:color w:val="000000"/>
                <w:sz w:val="18"/>
                <w:szCs w:val="18"/>
              </w:rPr>
            </w:pPr>
            <w:r w:rsidRPr="0003186D">
              <w:rPr>
                <w:rFonts w:ascii="Arial Narrow" w:hAnsi="Arial Narrow" w:cs="Calibri"/>
                <w:color w:val="000000"/>
                <w:sz w:val="18"/>
                <w:szCs w:val="18"/>
              </w:rPr>
              <w:t xml:space="preserve"> -     </w:t>
            </w:r>
          </w:p>
        </w:tc>
        <w:tc>
          <w:tcPr>
            <w:tcW w:w="1134" w:type="dxa"/>
            <w:shd w:val="clear" w:color="auto" w:fill="DBE5F1" w:themeFill="accent1" w:themeFillTint="33"/>
            <w:tcMar>
              <w:top w:w="11" w:type="dxa"/>
              <w:left w:w="28" w:type="dxa"/>
              <w:bottom w:w="11" w:type="dxa"/>
              <w:right w:w="28" w:type="dxa"/>
            </w:tcMar>
            <w:vAlign w:val="center"/>
          </w:tcPr>
          <w:p w14:paraId="0FA974ED" w14:textId="77777777" w:rsidR="005B2B5C" w:rsidRPr="0003186D" w:rsidRDefault="005B2B5C" w:rsidP="00074173">
            <w:pPr>
              <w:spacing w:before="34" w:after="34"/>
              <w:ind w:right="28"/>
              <w:jc w:val="right"/>
              <w:rPr>
                <w:rFonts w:ascii="Arial Narrow" w:hAnsi="Arial Narrow" w:cs="Calibri"/>
                <w:color w:val="000000"/>
                <w:sz w:val="18"/>
                <w:szCs w:val="18"/>
              </w:rPr>
            </w:pPr>
            <w:r w:rsidRPr="0003186D">
              <w:rPr>
                <w:rFonts w:ascii="Arial Narrow" w:hAnsi="Arial Narrow" w:cs="Calibri"/>
                <w:color w:val="000000"/>
                <w:sz w:val="18"/>
                <w:szCs w:val="18"/>
              </w:rPr>
              <w:t xml:space="preserve"> 54 848 205   </w:t>
            </w:r>
          </w:p>
        </w:tc>
        <w:tc>
          <w:tcPr>
            <w:tcW w:w="1985" w:type="dxa"/>
            <w:shd w:val="clear" w:color="auto" w:fill="DBE5F1" w:themeFill="accent1" w:themeFillTint="33"/>
            <w:tcMar>
              <w:top w:w="11" w:type="dxa"/>
              <w:left w:w="28" w:type="dxa"/>
              <w:bottom w:w="11" w:type="dxa"/>
              <w:right w:w="28" w:type="dxa"/>
            </w:tcMar>
          </w:tcPr>
          <w:p w14:paraId="72F762C4" w14:textId="77777777" w:rsidR="005B2B5C" w:rsidRPr="0003186D" w:rsidRDefault="005B2B5C" w:rsidP="00074173">
            <w:pPr>
              <w:spacing w:before="34" w:after="34"/>
              <w:ind w:right="28"/>
              <w:jc w:val="right"/>
              <w:rPr>
                <w:rFonts w:ascii="Arial Narrow" w:hAnsi="Arial Narrow" w:cs="Calibri"/>
                <w:color w:val="000000"/>
                <w:sz w:val="18"/>
                <w:szCs w:val="18"/>
              </w:rPr>
            </w:pPr>
          </w:p>
        </w:tc>
      </w:tr>
      <w:tr w:rsidR="005B2B5C" w:rsidRPr="0003186D" w14:paraId="17033250" w14:textId="77777777" w:rsidTr="00B521E7">
        <w:tc>
          <w:tcPr>
            <w:tcW w:w="1134" w:type="dxa"/>
            <w:vMerge/>
            <w:tcMar>
              <w:top w:w="11" w:type="dxa"/>
              <w:left w:w="28" w:type="dxa"/>
              <w:bottom w:w="11" w:type="dxa"/>
              <w:right w:w="28" w:type="dxa"/>
            </w:tcMar>
            <w:vAlign w:val="center"/>
            <w:hideMark/>
          </w:tcPr>
          <w:p w14:paraId="44BBAFF2" w14:textId="77777777" w:rsidR="005B2B5C" w:rsidRPr="0003186D" w:rsidRDefault="005B2B5C" w:rsidP="00D945EF">
            <w:pPr>
              <w:spacing w:before="50" w:after="50"/>
              <w:rPr>
                <w:rFonts w:ascii="Arial Narrow" w:hAnsi="Arial Narrow" w:cs="Calibri"/>
                <w:b/>
                <w:bCs/>
                <w:spacing w:val="-2"/>
                <w:sz w:val="18"/>
                <w:szCs w:val="18"/>
              </w:rPr>
            </w:pPr>
          </w:p>
        </w:tc>
        <w:tc>
          <w:tcPr>
            <w:tcW w:w="1842" w:type="dxa"/>
            <w:shd w:val="clear" w:color="auto" w:fill="DBE5F1" w:themeFill="accent1" w:themeFillTint="33"/>
            <w:tcMar>
              <w:top w:w="11" w:type="dxa"/>
              <w:left w:w="28" w:type="dxa"/>
              <w:bottom w:w="11" w:type="dxa"/>
              <w:right w:w="28" w:type="dxa"/>
            </w:tcMar>
            <w:vAlign w:val="center"/>
            <w:hideMark/>
          </w:tcPr>
          <w:p w14:paraId="6F59B0AD"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VRR</w:t>
            </w:r>
          </w:p>
        </w:tc>
        <w:tc>
          <w:tcPr>
            <w:tcW w:w="710" w:type="dxa"/>
            <w:shd w:val="clear" w:color="auto" w:fill="DBE5F1" w:themeFill="accent1" w:themeFillTint="33"/>
            <w:tcMar>
              <w:top w:w="11" w:type="dxa"/>
              <w:left w:w="28" w:type="dxa"/>
              <w:bottom w:w="11" w:type="dxa"/>
              <w:right w:w="28" w:type="dxa"/>
            </w:tcMar>
            <w:vAlign w:val="center"/>
            <w:hideMark/>
          </w:tcPr>
          <w:p w14:paraId="5EDBCDEA"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VRR</w:t>
            </w:r>
          </w:p>
        </w:tc>
        <w:tc>
          <w:tcPr>
            <w:tcW w:w="1276" w:type="dxa"/>
            <w:shd w:val="clear" w:color="auto" w:fill="DBE5F1" w:themeFill="accent1" w:themeFillTint="33"/>
            <w:tcMar>
              <w:top w:w="11" w:type="dxa"/>
              <w:left w:w="28" w:type="dxa"/>
              <w:bottom w:w="11" w:type="dxa"/>
              <w:right w:w="28" w:type="dxa"/>
            </w:tcMar>
            <w:vAlign w:val="center"/>
          </w:tcPr>
          <w:p w14:paraId="31776798"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473 315</w:t>
            </w:r>
          </w:p>
        </w:tc>
        <w:tc>
          <w:tcPr>
            <w:tcW w:w="1276" w:type="dxa"/>
            <w:shd w:val="clear" w:color="auto" w:fill="DBE5F1" w:themeFill="accent1" w:themeFillTint="33"/>
            <w:tcMar>
              <w:top w:w="11" w:type="dxa"/>
              <w:left w:w="28" w:type="dxa"/>
              <w:bottom w:w="11" w:type="dxa"/>
              <w:right w:w="28" w:type="dxa"/>
            </w:tcMar>
            <w:vAlign w:val="center"/>
          </w:tcPr>
          <w:p w14:paraId="4CCE070A" w14:textId="77777777" w:rsidR="005B2B5C" w:rsidRPr="0003186D" w:rsidRDefault="005B2B5C" w:rsidP="00074173">
            <w:pPr>
              <w:spacing w:before="34" w:after="34"/>
              <w:ind w:right="28"/>
              <w:jc w:val="right"/>
              <w:rPr>
                <w:rFonts w:ascii="Arial Narrow" w:hAnsi="Arial Narrow" w:cs="Calibri"/>
                <w:color w:val="000000"/>
                <w:sz w:val="18"/>
                <w:szCs w:val="18"/>
              </w:rPr>
            </w:pPr>
            <w:r w:rsidRPr="0003186D">
              <w:rPr>
                <w:rFonts w:ascii="Arial Narrow" w:hAnsi="Arial Narrow" w:cs="Calibri"/>
                <w:color w:val="000000"/>
                <w:sz w:val="18"/>
                <w:szCs w:val="18"/>
              </w:rPr>
              <w:t xml:space="preserve">-216 194   </w:t>
            </w:r>
          </w:p>
        </w:tc>
        <w:tc>
          <w:tcPr>
            <w:tcW w:w="1134" w:type="dxa"/>
            <w:shd w:val="clear" w:color="auto" w:fill="DBE5F1" w:themeFill="accent1" w:themeFillTint="33"/>
            <w:tcMar>
              <w:top w:w="11" w:type="dxa"/>
              <w:left w:w="28" w:type="dxa"/>
              <w:bottom w:w="11" w:type="dxa"/>
              <w:right w:w="28" w:type="dxa"/>
            </w:tcMar>
            <w:vAlign w:val="center"/>
          </w:tcPr>
          <w:p w14:paraId="16F0D5CA" w14:textId="77777777" w:rsidR="005B2B5C" w:rsidRPr="0003186D" w:rsidRDefault="005B2B5C" w:rsidP="00074173">
            <w:pPr>
              <w:spacing w:before="34" w:after="34"/>
              <w:ind w:right="28"/>
              <w:jc w:val="right"/>
              <w:rPr>
                <w:rFonts w:ascii="Arial Narrow" w:hAnsi="Arial Narrow" w:cs="Calibri"/>
                <w:color w:val="000000"/>
                <w:sz w:val="18"/>
                <w:szCs w:val="18"/>
              </w:rPr>
            </w:pPr>
            <w:r w:rsidRPr="0003186D">
              <w:rPr>
                <w:rFonts w:ascii="Arial Narrow" w:hAnsi="Arial Narrow" w:cs="Calibri"/>
                <w:color w:val="000000"/>
                <w:sz w:val="18"/>
                <w:szCs w:val="18"/>
              </w:rPr>
              <w:t xml:space="preserve"> 257 121   </w:t>
            </w:r>
          </w:p>
        </w:tc>
        <w:tc>
          <w:tcPr>
            <w:tcW w:w="1985" w:type="dxa"/>
            <w:shd w:val="clear" w:color="auto" w:fill="DBE5F1" w:themeFill="accent1" w:themeFillTint="33"/>
            <w:tcMar>
              <w:top w:w="11" w:type="dxa"/>
              <w:left w:w="28" w:type="dxa"/>
              <w:bottom w:w="11" w:type="dxa"/>
              <w:right w:w="28" w:type="dxa"/>
            </w:tcMar>
          </w:tcPr>
          <w:p w14:paraId="304660FA" w14:textId="77777777" w:rsidR="005B2B5C" w:rsidRPr="0003186D" w:rsidRDefault="005B2B5C" w:rsidP="00074173">
            <w:pPr>
              <w:spacing w:before="34" w:after="34"/>
              <w:ind w:right="28"/>
              <w:jc w:val="right"/>
              <w:rPr>
                <w:rFonts w:ascii="Arial Narrow" w:hAnsi="Arial Narrow" w:cs="Calibri"/>
                <w:color w:val="000000"/>
                <w:sz w:val="18"/>
                <w:szCs w:val="18"/>
              </w:rPr>
            </w:pPr>
          </w:p>
        </w:tc>
      </w:tr>
      <w:tr w:rsidR="005B2B5C" w:rsidRPr="0003186D" w14:paraId="5A3DF92B" w14:textId="77777777" w:rsidTr="00B521E7">
        <w:tc>
          <w:tcPr>
            <w:tcW w:w="1134" w:type="dxa"/>
            <w:vMerge/>
            <w:tcMar>
              <w:top w:w="11" w:type="dxa"/>
              <w:left w:w="28" w:type="dxa"/>
              <w:bottom w:w="11" w:type="dxa"/>
              <w:right w:w="28" w:type="dxa"/>
            </w:tcMar>
            <w:vAlign w:val="center"/>
            <w:hideMark/>
          </w:tcPr>
          <w:p w14:paraId="70ADD238" w14:textId="77777777" w:rsidR="005B2B5C" w:rsidRPr="0003186D" w:rsidRDefault="005B2B5C" w:rsidP="00D945EF">
            <w:pPr>
              <w:spacing w:before="50" w:after="50"/>
              <w:rPr>
                <w:rFonts w:ascii="Arial Narrow" w:hAnsi="Arial Narrow" w:cs="Calibri"/>
                <w:b/>
                <w:bCs/>
                <w:spacing w:val="-2"/>
                <w:sz w:val="18"/>
                <w:szCs w:val="18"/>
              </w:rPr>
            </w:pPr>
          </w:p>
        </w:tc>
        <w:tc>
          <w:tcPr>
            <w:tcW w:w="1842" w:type="dxa"/>
            <w:shd w:val="clear" w:color="auto" w:fill="B8CCE4" w:themeFill="accent1" w:themeFillTint="66"/>
            <w:tcMar>
              <w:top w:w="11" w:type="dxa"/>
              <w:left w:w="28" w:type="dxa"/>
              <w:bottom w:w="11" w:type="dxa"/>
              <w:right w:w="28" w:type="dxa"/>
            </w:tcMar>
            <w:vAlign w:val="center"/>
            <w:hideMark/>
          </w:tcPr>
          <w:p w14:paraId="5766A029"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za PO</w:t>
            </w:r>
          </w:p>
        </w:tc>
        <w:tc>
          <w:tcPr>
            <w:tcW w:w="710" w:type="dxa"/>
            <w:shd w:val="clear" w:color="auto" w:fill="B8CCE4" w:themeFill="accent1" w:themeFillTint="66"/>
            <w:tcMar>
              <w:top w:w="11" w:type="dxa"/>
              <w:left w:w="28" w:type="dxa"/>
              <w:bottom w:w="11" w:type="dxa"/>
              <w:right w:w="28" w:type="dxa"/>
            </w:tcMar>
            <w:vAlign w:val="center"/>
            <w:hideMark/>
          </w:tcPr>
          <w:p w14:paraId="171B1B71" w14:textId="77777777" w:rsidR="005B2B5C" w:rsidRPr="0003186D" w:rsidRDefault="005B2B5C" w:rsidP="00074173">
            <w:pPr>
              <w:spacing w:before="34" w:after="34"/>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 </w:t>
            </w:r>
          </w:p>
        </w:tc>
        <w:tc>
          <w:tcPr>
            <w:tcW w:w="1276" w:type="dxa"/>
            <w:shd w:val="clear" w:color="auto" w:fill="B8CCE4" w:themeFill="accent1" w:themeFillTint="66"/>
            <w:tcMar>
              <w:top w:w="11" w:type="dxa"/>
              <w:left w:w="28" w:type="dxa"/>
              <w:bottom w:w="11" w:type="dxa"/>
              <w:right w:w="28" w:type="dxa"/>
            </w:tcMar>
            <w:vAlign w:val="center"/>
          </w:tcPr>
          <w:p w14:paraId="05F869AA"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z w:val="18"/>
                <w:szCs w:val="18"/>
              </w:rPr>
              <w:t>55 321 520</w:t>
            </w:r>
          </w:p>
        </w:tc>
        <w:tc>
          <w:tcPr>
            <w:tcW w:w="1276" w:type="dxa"/>
            <w:shd w:val="clear" w:color="auto" w:fill="B8CCE4" w:themeFill="accent1" w:themeFillTint="66"/>
            <w:tcMar>
              <w:top w:w="11" w:type="dxa"/>
              <w:left w:w="28" w:type="dxa"/>
              <w:bottom w:w="11" w:type="dxa"/>
              <w:right w:w="28" w:type="dxa"/>
            </w:tcMar>
            <w:vAlign w:val="center"/>
          </w:tcPr>
          <w:p w14:paraId="25FA474C" w14:textId="77777777" w:rsidR="005B2B5C" w:rsidRPr="0003186D" w:rsidRDefault="005B2B5C" w:rsidP="00074173">
            <w:pPr>
              <w:spacing w:before="34" w:after="34"/>
              <w:ind w:right="28"/>
              <w:jc w:val="right"/>
              <w:rPr>
                <w:rFonts w:ascii="Arial Narrow" w:hAnsi="Arial Narrow" w:cs="Calibri"/>
                <w:color w:val="000000"/>
                <w:sz w:val="18"/>
                <w:szCs w:val="18"/>
              </w:rPr>
            </w:pPr>
            <w:r w:rsidRPr="0003186D">
              <w:rPr>
                <w:rFonts w:ascii="Arial Narrow" w:hAnsi="Arial Narrow" w:cs="Calibri"/>
                <w:color w:val="000000"/>
                <w:sz w:val="18"/>
                <w:szCs w:val="18"/>
              </w:rPr>
              <w:t xml:space="preserve">-216 194   </w:t>
            </w:r>
          </w:p>
        </w:tc>
        <w:tc>
          <w:tcPr>
            <w:tcW w:w="1134" w:type="dxa"/>
            <w:shd w:val="clear" w:color="auto" w:fill="B8CCE4" w:themeFill="accent1" w:themeFillTint="66"/>
            <w:tcMar>
              <w:top w:w="11" w:type="dxa"/>
              <w:left w:w="28" w:type="dxa"/>
              <w:bottom w:w="11" w:type="dxa"/>
              <w:right w:w="28" w:type="dxa"/>
            </w:tcMar>
            <w:vAlign w:val="center"/>
          </w:tcPr>
          <w:p w14:paraId="0D8DEC5B" w14:textId="77777777" w:rsidR="005B2B5C" w:rsidRPr="0003186D" w:rsidRDefault="005B2B5C" w:rsidP="00074173">
            <w:pPr>
              <w:spacing w:before="34" w:after="34"/>
              <w:ind w:right="28"/>
              <w:jc w:val="right"/>
              <w:rPr>
                <w:rFonts w:ascii="Arial Narrow" w:hAnsi="Arial Narrow" w:cs="Calibri"/>
                <w:color w:val="000000"/>
                <w:sz w:val="18"/>
                <w:szCs w:val="18"/>
              </w:rPr>
            </w:pPr>
            <w:r w:rsidRPr="0003186D">
              <w:rPr>
                <w:rFonts w:ascii="Arial Narrow" w:hAnsi="Arial Narrow" w:cs="Calibri"/>
                <w:color w:val="000000"/>
                <w:sz w:val="18"/>
                <w:szCs w:val="18"/>
              </w:rPr>
              <w:t xml:space="preserve"> 55 105 326   </w:t>
            </w:r>
          </w:p>
        </w:tc>
        <w:tc>
          <w:tcPr>
            <w:tcW w:w="1985" w:type="dxa"/>
            <w:shd w:val="clear" w:color="auto" w:fill="B8CCE4" w:themeFill="accent1" w:themeFillTint="66"/>
            <w:tcMar>
              <w:top w:w="11" w:type="dxa"/>
              <w:left w:w="28" w:type="dxa"/>
              <w:bottom w:w="11" w:type="dxa"/>
              <w:right w:w="28" w:type="dxa"/>
            </w:tcMar>
          </w:tcPr>
          <w:p w14:paraId="18B105F3" w14:textId="77777777" w:rsidR="005B2B5C" w:rsidRPr="0003186D" w:rsidRDefault="005B2B5C" w:rsidP="00074173">
            <w:pPr>
              <w:spacing w:before="34" w:after="34"/>
              <w:ind w:right="28"/>
              <w:jc w:val="right"/>
              <w:rPr>
                <w:rFonts w:ascii="Arial Narrow" w:hAnsi="Arial Narrow" w:cs="Calibri"/>
                <w:color w:val="000000"/>
                <w:sz w:val="18"/>
                <w:szCs w:val="18"/>
              </w:rPr>
            </w:pPr>
          </w:p>
        </w:tc>
      </w:tr>
      <w:tr w:rsidR="005B2B5C" w:rsidRPr="0003186D" w14:paraId="488466DE" w14:textId="77777777" w:rsidTr="00B521E7">
        <w:tc>
          <w:tcPr>
            <w:tcW w:w="1134" w:type="dxa"/>
            <w:vMerge w:val="restart"/>
            <w:shd w:val="clear" w:color="auto" w:fill="FFFFFF" w:themeFill="background1"/>
            <w:tcMar>
              <w:top w:w="11" w:type="dxa"/>
              <w:left w:w="28" w:type="dxa"/>
              <w:bottom w:w="11" w:type="dxa"/>
              <w:right w:w="28" w:type="dxa"/>
            </w:tcMar>
            <w:vAlign w:val="center"/>
            <w:hideMark/>
          </w:tcPr>
          <w:p w14:paraId="168CC1D0"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 xml:space="preserve">6. </w:t>
            </w:r>
          </w:p>
          <w:p w14:paraId="30F3FE36"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 xml:space="preserve">Technická pomoc </w:t>
            </w:r>
          </w:p>
        </w:tc>
        <w:tc>
          <w:tcPr>
            <w:tcW w:w="1842" w:type="dxa"/>
            <w:vMerge w:val="restart"/>
            <w:shd w:val="clear" w:color="auto" w:fill="FFFFFF" w:themeFill="background1"/>
            <w:tcMar>
              <w:top w:w="11" w:type="dxa"/>
              <w:left w:w="28" w:type="dxa"/>
              <w:bottom w:w="11" w:type="dxa"/>
              <w:right w:w="28" w:type="dxa"/>
            </w:tcMar>
            <w:vAlign w:val="center"/>
            <w:hideMark/>
          </w:tcPr>
          <w:p w14:paraId="1B6C398F" w14:textId="77777777" w:rsidR="005B2B5C" w:rsidRPr="0003186D" w:rsidRDefault="005B2B5C" w:rsidP="00074173">
            <w:pPr>
              <w:spacing w:before="34" w:after="34"/>
              <w:rPr>
                <w:rFonts w:ascii="Arial Narrow" w:hAnsi="Arial Narrow" w:cs="Calibri"/>
                <w:spacing w:val="-2"/>
                <w:sz w:val="18"/>
                <w:szCs w:val="18"/>
              </w:rPr>
            </w:pPr>
            <w:r w:rsidRPr="0003186D">
              <w:rPr>
                <w:rFonts w:ascii="Arial Narrow" w:hAnsi="Arial Narrow" w:cs="Calibri"/>
                <w:spacing w:val="-2"/>
                <w:sz w:val="18"/>
                <w:szCs w:val="18"/>
              </w:rPr>
              <w:t xml:space="preserve">6.1. Podpora efektívnej implementácie </w:t>
            </w:r>
          </w:p>
        </w:tc>
        <w:tc>
          <w:tcPr>
            <w:tcW w:w="710" w:type="dxa"/>
            <w:shd w:val="clear" w:color="auto" w:fill="FFFFFF" w:themeFill="background1"/>
            <w:tcMar>
              <w:top w:w="11" w:type="dxa"/>
              <w:left w:w="28" w:type="dxa"/>
              <w:bottom w:w="11" w:type="dxa"/>
              <w:right w:w="28" w:type="dxa"/>
            </w:tcMar>
            <w:vAlign w:val="center"/>
            <w:hideMark/>
          </w:tcPr>
          <w:p w14:paraId="21E8D18F" w14:textId="77777777" w:rsidR="005B2B5C" w:rsidRPr="0003186D" w:rsidRDefault="005B2B5C" w:rsidP="00074173">
            <w:pPr>
              <w:spacing w:before="34" w:after="34"/>
              <w:jc w:val="center"/>
              <w:rPr>
                <w:rFonts w:ascii="Arial Narrow" w:hAnsi="Arial Narrow" w:cs="Calibri"/>
                <w:spacing w:val="-2"/>
                <w:sz w:val="18"/>
                <w:szCs w:val="18"/>
              </w:rPr>
            </w:pPr>
            <w:r w:rsidRPr="0003186D">
              <w:rPr>
                <w:rFonts w:ascii="Arial Narrow" w:hAnsi="Arial Narrow" w:cs="Calibri"/>
                <w:spacing w:val="-2"/>
                <w:sz w:val="18"/>
                <w:szCs w:val="18"/>
              </w:rPr>
              <w:t>MRR</w:t>
            </w:r>
          </w:p>
        </w:tc>
        <w:tc>
          <w:tcPr>
            <w:tcW w:w="1276" w:type="dxa"/>
            <w:shd w:val="clear" w:color="auto" w:fill="FFFFFF" w:themeFill="background1"/>
            <w:tcMar>
              <w:top w:w="11" w:type="dxa"/>
              <w:left w:w="28" w:type="dxa"/>
              <w:bottom w:w="11" w:type="dxa"/>
              <w:right w:w="28" w:type="dxa"/>
            </w:tcMar>
            <w:vAlign w:val="center"/>
          </w:tcPr>
          <w:p w14:paraId="7BBC0DAC"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54 019 725</w:t>
            </w:r>
          </w:p>
        </w:tc>
        <w:tc>
          <w:tcPr>
            <w:tcW w:w="1276" w:type="dxa"/>
            <w:shd w:val="clear" w:color="auto" w:fill="FFFFFF" w:themeFill="background1"/>
            <w:tcMar>
              <w:top w:w="11" w:type="dxa"/>
              <w:left w:w="28" w:type="dxa"/>
              <w:bottom w:w="11" w:type="dxa"/>
              <w:right w:w="28" w:type="dxa"/>
            </w:tcMar>
            <w:vAlign w:val="center"/>
          </w:tcPr>
          <w:p w14:paraId="78657E8F"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0</w:t>
            </w:r>
          </w:p>
        </w:tc>
        <w:tc>
          <w:tcPr>
            <w:tcW w:w="1134" w:type="dxa"/>
            <w:shd w:val="clear" w:color="auto" w:fill="FFFFFF" w:themeFill="background1"/>
            <w:tcMar>
              <w:top w:w="11" w:type="dxa"/>
              <w:left w:w="28" w:type="dxa"/>
              <w:bottom w:w="11" w:type="dxa"/>
              <w:right w:w="28" w:type="dxa"/>
            </w:tcMar>
            <w:vAlign w:val="center"/>
          </w:tcPr>
          <w:p w14:paraId="68B5368C"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54 019 725</w:t>
            </w:r>
          </w:p>
        </w:tc>
        <w:tc>
          <w:tcPr>
            <w:tcW w:w="1985" w:type="dxa"/>
            <w:shd w:val="clear" w:color="auto" w:fill="FFFFFF" w:themeFill="background1"/>
            <w:tcMar>
              <w:top w:w="11" w:type="dxa"/>
              <w:left w:w="28" w:type="dxa"/>
              <w:bottom w:w="11" w:type="dxa"/>
              <w:right w:w="28" w:type="dxa"/>
            </w:tcMar>
            <w:vAlign w:val="center"/>
          </w:tcPr>
          <w:p w14:paraId="0AFA89C8"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202C0A66" w14:textId="77777777" w:rsidTr="00B521E7">
        <w:tc>
          <w:tcPr>
            <w:tcW w:w="1134" w:type="dxa"/>
            <w:vMerge/>
            <w:shd w:val="clear" w:color="auto" w:fill="FFFFFF" w:themeFill="background1"/>
            <w:tcMar>
              <w:top w:w="11" w:type="dxa"/>
              <w:left w:w="28" w:type="dxa"/>
              <w:bottom w:w="11" w:type="dxa"/>
              <w:right w:w="28" w:type="dxa"/>
            </w:tcMar>
            <w:vAlign w:val="center"/>
            <w:hideMark/>
          </w:tcPr>
          <w:p w14:paraId="1A6B28BE"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shd w:val="clear" w:color="auto" w:fill="FFFFFF" w:themeFill="background1"/>
            <w:tcMar>
              <w:top w:w="11" w:type="dxa"/>
              <w:left w:w="28" w:type="dxa"/>
              <w:bottom w:w="11" w:type="dxa"/>
              <w:right w:w="28" w:type="dxa"/>
            </w:tcMar>
            <w:vAlign w:val="center"/>
            <w:hideMark/>
          </w:tcPr>
          <w:p w14:paraId="1C06CF8D" w14:textId="77777777" w:rsidR="005B2B5C" w:rsidRPr="0003186D" w:rsidRDefault="005B2B5C" w:rsidP="00074173">
            <w:pPr>
              <w:spacing w:before="34" w:after="34"/>
              <w:rPr>
                <w:rFonts w:ascii="Arial Narrow" w:hAnsi="Arial Narrow" w:cs="Calibri"/>
                <w:spacing w:val="-2"/>
                <w:sz w:val="18"/>
                <w:szCs w:val="18"/>
              </w:rPr>
            </w:pPr>
          </w:p>
        </w:tc>
        <w:tc>
          <w:tcPr>
            <w:tcW w:w="710" w:type="dxa"/>
            <w:shd w:val="clear" w:color="auto" w:fill="FFFFFF" w:themeFill="background1"/>
            <w:tcMar>
              <w:top w:w="11" w:type="dxa"/>
              <w:left w:w="28" w:type="dxa"/>
              <w:bottom w:w="11" w:type="dxa"/>
              <w:right w:w="28" w:type="dxa"/>
            </w:tcMar>
            <w:vAlign w:val="center"/>
            <w:hideMark/>
          </w:tcPr>
          <w:p w14:paraId="4C55157C" w14:textId="77777777" w:rsidR="005B2B5C" w:rsidRPr="0003186D" w:rsidRDefault="005B2B5C" w:rsidP="00074173">
            <w:pPr>
              <w:spacing w:before="34" w:after="34"/>
              <w:jc w:val="center"/>
              <w:rPr>
                <w:rFonts w:ascii="Arial Narrow" w:hAnsi="Arial Narrow" w:cs="Calibri"/>
                <w:spacing w:val="-2"/>
                <w:sz w:val="18"/>
                <w:szCs w:val="18"/>
              </w:rPr>
            </w:pPr>
            <w:r w:rsidRPr="0003186D">
              <w:rPr>
                <w:rFonts w:ascii="Arial Narrow" w:hAnsi="Arial Narrow" w:cs="Calibri"/>
                <w:spacing w:val="-2"/>
                <w:sz w:val="18"/>
                <w:szCs w:val="18"/>
              </w:rPr>
              <w:t>VRR</w:t>
            </w:r>
          </w:p>
        </w:tc>
        <w:tc>
          <w:tcPr>
            <w:tcW w:w="1276" w:type="dxa"/>
            <w:shd w:val="clear" w:color="auto" w:fill="FFFFFF" w:themeFill="background1"/>
            <w:tcMar>
              <w:top w:w="11" w:type="dxa"/>
              <w:left w:w="28" w:type="dxa"/>
              <w:bottom w:w="11" w:type="dxa"/>
              <w:right w:w="28" w:type="dxa"/>
            </w:tcMar>
            <w:vAlign w:val="center"/>
          </w:tcPr>
          <w:p w14:paraId="772617E6"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1 930 275</w:t>
            </w:r>
          </w:p>
        </w:tc>
        <w:tc>
          <w:tcPr>
            <w:tcW w:w="1276" w:type="dxa"/>
            <w:shd w:val="clear" w:color="auto" w:fill="FFFFFF" w:themeFill="background1"/>
            <w:tcMar>
              <w:top w:w="11" w:type="dxa"/>
              <w:left w:w="28" w:type="dxa"/>
              <w:bottom w:w="11" w:type="dxa"/>
              <w:right w:w="28" w:type="dxa"/>
            </w:tcMar>
            <w:vAlign w:val="center"/>
          </w:tcPr>
          <w:p w14:paraId="0B6FDB4D"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0</w:t>
            </w:r>
          </w:p>
        </w:tc>
        <w:tc>
          <w:tcPr>
            <w:tcW w:w="1134" w:type="dxa"/>
            <w:shd w:val="clear" w:color="auto" w:fill="FFFFFF" w:themeFill="background1"/>
            <w:tcMar>
              <w:top w:w="11" w:type="dxa"/>
              <w:left w:w="28" w:type="dxa"/>
              <w:bottom w:w="11" w:type="dxa"/>
              <w:right w:w="28" w:type="dxa"/>
            </w:tcMar>
            <w:vAlign w:val="center"/>
          </w:tcPr>
          <w:p w14:paraId="5D3CDF7B"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1 930 275</w:t>
            </w:r>
          </w:p>
        </w:tc>
        <w:tc>
          <w:tcPr>
            <w:tcW w:w="1985" w:type="dxa"/>
            <w:shd w:val="clear" w:color="auto" w:fill="FFFFFF" w:themeFill="background1"/>
            <w:tcMar>
              <w:top w:w="11" w:type="dxa"/>
              <w:left w:w="28" w:type="dxa"/>
              <w:bottom w:w="11" w:type="dxa"/>
              <w:right w:w="28" w:type="dxa"/>
            </w:tcMar>
            <w:vAlign w:val="center"/>
          </w:tcPr>
          <w:p w14:paraId="0356489B"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4EDE9E90" w14:textId="77777777" w:rsidTr="00B521E7">
        <w:tc>
          <w:tcPr>
            <w:tcW w:w="1134" w:type="dxa"/>
            <w:vMerge/>
            <w:shd w:val="clear" w:color="auto" w:fill="FFFFFF" w:themeFill="background1"/>
            <w:tcMar>
              <w:top w:w="11" w:type="dxa"/>
              <w:left w:w="28" w:type="dxa"/>
              <w:bottom w:w="11" w:type="dxa"/>
              <w:right w:w="28" w:type="dxa"/>
            </w:tcMar>
            <w:vAlign w:val="center"/>
            <w:hideMark/>
          </w:tcPr>
          <w:p w14:paraId="5497A559"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val="restart"/>
            <w:shd w:val="clear" w:color="auto" w:fill="FFFFFF" w:themeFill="background1"/>
            <w:tcMar>
              <w:top w:w="11" w:type="dxa"/>
              <w:left w:w="28" w:type="dxa"/>
              <w:bottom w:w="11" w:type="dxa"/>
              <w:right w:w="28" w:type="dxa"/>
            </w:tcMar>
            <w:vAlign w:val="center"/>
            <w:hideMark/>
          </w:tcPr>
          <w:p w14:paraId="58AF2D4F" w14:textId="77777777" w:rsidR="005B2B5C" w:rsidRPr="0003186D" w:rsidRDefault="005B2B5C" w:rsidP="00074173">
            <w:pPr>
              <w:spacing w:before="34" w:after="34"/>
              <w:rPr>
                <w:rFonts w:ascii="Arial Narrow" w:hAnsi="Arial Narrow" w:cs="Calibri"/>
                <w:spacing w:val="-2"/>
                <w:sz w:val="18"/>
                <w:szCs w:val="18"/>
              </w:rPr>
            </w:pPr>
            <w:r w:rsidRPr="0003186D">
              <w:rPr>
                <w:rFonts w:ascii="Arial Narrow" w:hAnsi="Arial Narrow" w:cs="Calibri"/>
                <w:spacing w:val="-2"/>
                <w:sz w:val="18"/>
                <w:szCs w:val="18"/>
              </w:rPr>
              <w:t xml:space="preserve">6.2. Publicita, informovanie a podpora prijímateľov </w:t>
            </w:r>
          </w:p>
        </w:tc>
        <w:tc>
          <w:tcPr>
            <w:tcW w:w="710" w:type="dxa"/>
            <w:shd w:val="clear" w:color="auto" w:fill="FFFFFF" w:themeFill="background1"/>
            <w:tcMar>
              <w:top w:w="11" w:type="dxa"/>
              <w:left w:w="28" w:type="dxa"/>
              <w:bottom w:w="11" w:type="dxa"/>
              <w:right w:w="28" w:type="dxa"/>
            </w:tcMar>
            <w:vAlign w:val="center"/>
            <w:hideMark/>
          </w:tcPr>
          <w:p w14:paraId="536A11B4" w14:textId="77777777" w:rsidR="005B2B5C" w:rsidRPr="0003186D" w:rsidRDefault="005B2B5C" w:rsidP="00074173">
            <w:pPr>
              <w:spacing w:before="34" w:after="34"/>
              <w:jc w:val="center"/>
              <w:rPr>
                <w:rFonts w:ascii="Arial Narrow" w:hAnsi="Arial Narrow" w:cs="Calibri"/>
                <w:spacing w:val="-2"/>
                <w:sz w:val="18"/>
                <w:szCs w:val="18"/>
              </w:rPr>
            </w:pPr>
            <w:r w:rsidRPr="0003186D">
              <w:rPr>
                <w:rFonts w:ascii="Arial Narrow" w:hAnsi="Arial Narrow" w:cs="Calibri"/>
                <w:spacing w:val="-2"/>
                <w:sz w:val="18"/>
                <w:szCs w:val="18"/>
              </w:rPr>
              <w:t>MRR</w:t>
            </w:r>
          </w:p>
        </w:tc>
        <w:tc>
          <w:tcPr>
            <w:tcW w:w="1276" w:type="dxa"/>
            <w:shd w:val="clear" w:color="auto" w:fill="FFFFFF" w:themeFill="background1"/>
            <w:tcMar>
              <w:top w:w="11" w:type="dxa"/>
              <w:left w:w="28" w:type="dxa"/>
              <w:bottom w:w="11" w:type="dxa"/>
              <w:right w:w="28" w:type="dxa"/>
            </w:tcMar>
            <w:vAlign w:val="center"/>
          </w:tcPr>
          <w:p w14:paraId="273616B6"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5 841 275</w:t>
            </w:r>
          </w:p>
        </w:tc>
        <w:tc>
          <w:tcPr>
            <w:tcW w:w="1276" w:type="dxa"/>
            <w:shd w:val="clear" w:color="auto" w:fill="FFFFFF" w:themeFill="background1"/>
            <w:tcMar>
              <w:top w:w="11" w:type="dxa"/>
              <w:left w:w="28" w:type="dxa"/>
              <w:bottom w:w="11" w:type="dxa"/>
              <w:right w:w="28" w:type="dxa"/>
            </w:tcMar>
            <w:vAlign w:val="center"/>
          </w:tcPr>
          <w:p w14:paraId="6112024E"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0</w:t>
            </w:r>
          </w:p>
        </w:tc>
        <w:tc>
          <w:tcPr>
            <w:tcW w:w="1134" w:type="dxa"/>
            <w:shd w:val="clear" w:color="auto" w:fill="FFFFFF" w:themeFill="background1"/>
            <w:tcMar>
              <w:top w:w="11" w:type="dxa"/>
              <w:left w:w="28" w:type="dxa"/>
              <w:bottom w:w="11" w:type="dxa"/>
              <w:right w:w="28" w:type="dxa"/>
            </w:tcMar>
            <w:vAlign w:val="center"/>
          </w:tcPr>
          <w:p w14:paraId="0AEF6167"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5 841 275</w:t>
            </w:r>
          </w:p>
        </w:tc>
        <w:tc>
          <w:tcPr>
            <w:tcW w:w="1985" w:type="dxa"/>
            <w:shd w:val="clear" w:color="auto" w:fill="FFFFFF" w:themeFill="background1"/>
            <w:tcMar>
              <w:top w:w="11" w:type="dxa"/>
              <w:left w:w="28" w:type="dxa"/>
              <w:bottom w:w="11" w:type="dxa"/>
              <w:right w:w="28" w:type="dxa"/>
            </w:tcMar>
            <w:vAlign w:val="center"/>
          </w:tcPr>
          <w:p w14:paraId="1C785196"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30FB649F" w14:textId="77777777" w:rsidTr="00B521E7">
        <w:tc>
          <w:tcPr>
            <w:tcW w:w="1134" w:type="dxa"/>
            <w:vMerge/>
            <w:shd w:val="clear" w:color="auto" w:fill="FFFFFF" w:themeFill="background1"/>
            <w:tcMar>
              <w:top w:w="11" w:type="dxa"/>
              <w:left w:w="28" w:type="dxa"/>
              <w:bottom w:w="11" w:type="dxa"/>
              <w:right w:w="28" w:type="dxa"/>
            </w:tcMar>
            <w:vAlign w:val="center"/>
            <w:hideMark/>
          </w:tcPr>
          <w:p w14:paraId="4D75E78F"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shd w:val="clear" w:color="auto" w:fill="FFFFFF" w:themeFill="background1"/>
            <w:tcMar>
              <w:top w:w="11" w:type="dxa"/>
              <w:left w:w="28" w:type="dxa"/>
              <w:bottom w:w="11" w:type="dxa"/>
              <w:right w:w="28" w:type="dxa"/>
            </w:tcMar>
            <w:vAlign w:val="center"/>
            <w:hideMark/>
          </w:tcPr>
          <w:p w14:paraId="3F412C58" w14:textId="77777777" w:rsidR="005B2B5C" w:rsidRPr="0003186D" w:rsidRDefault="005B2B5C" w:rsidP="00074173">
            <w:pPr>
              <w:spacing w:before="34" w:after="34"/>
              <w:rPr>
                <w:rFonts w:ascii="Arial Narrow" w:hAnsi="Arial Narrow" w:cs="Calibri"/>
                <w:spacing w:val="-2"/>
                <w:sz w:val="18"/>
                <w:szCs w:val="18"/>
              </w:rPr>
            </w:pPr>
          </w:p>
        </w:tc>
        <w:tc>
          <w:tcPr>
            <w:tcW w:w="710" w:type="dxa"/>
            <w:shd w:val="clear" w:color="auto" w:fill="FFFFFF" w:themeFill="background1"/>
            <w:tcMar>
              <w:top w:w="11" w:type="dxa"/>
              <w:left w:w="28" w:type="dxa"/>
              <w:bottom w:w="11" w:type="dxa"/>
              <w:right w:w="28" w:type="dxa"/>
            </w:tcMar>
            <w:vAlign w:val="center"/>
            <w:hideMark/>
          </w:tcPr>
          <w:p w14:paraId="424F0C2D" w14:textId="77777777" w:rsidR="005B2B5C" w:rsidRPr="0003186D" w:rsidRDefault="005B2B5C" w:rsidP="00074173">
            <w:pPr>
              <w:spacing w:before="34" w:after="34"/>
              <w:jc w:val="center"/>
              <w:rPr>
                <w:rFonts w:ascii="Arial Narrow" w:hAnsi="Arial Narrow" w:cs="Calibri"/>
                <w:spacing w:val="-2"/>
                <w:sz w:val="18"/>
                <w:szCs w:val="18"/>
              </w:rPr>
            </w:pPr>
            <w:r w:rsidRPr="0003186D">
              <w:rPr>
                <w:rFonts w:ascii="Arial Narrow" w:hAnsi="Arial Narrow" w:cs="Calibri"/>
                <w:spacing w:val="-2"/>
                <w:sz w:val="18"/>
                <w:szCs w:val="18"/>
              </w:rPr>
              <w:t>VRR</w:t>
            </w:r>
          </w:p>
        </w:tc>
        <w:tc>
          <w:tcPr>
            <w:tcW w:w="1276" w:type="dxa"/>
            <w:shd w:val="clear" w:color="auto" w:fill="FFFFFF" w:themeFill="background1"/>
            <w:tcMar>
              <w:top w:w="11" w:type="dxa"/>
              <w:left w:w="28" w:type="dxa"/>
              <w:bottom w:w="11" w:type="dxa"/>
              <w:right w:w="28" w:type="dxa"/>
            </w:tcMar>
            <w:vAlign w:val="center"/>
          </w:tcPr>
          <w:p w14:paraId="6D92FCE0"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208 725</w:t>
            </w:r>
          </w:p>
        </w:tc>
        <w:tc>
          <w:tcPr>
            <w:tcW w:w="1276" w:type="dxa"/>
            <w:shd w:val="clear" w:color="auto" w:fill="FFFFFF" w:themeFill="background1"/>
            <w:tcMar>
              <w:top w:w="11" w:type="dxa"/>
              <w:left w:w="28" w:type="dxa"/>
              <w:bottom w:w="11" w:type="dxa"/>
              <w:right w:w="28" w:type="dxa"/>
            </w:tcMar>
            <w:vAlign w:val="center"/>
          </w:tcPr>
          <w:p w14:paraId="3AFC181C"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0</w:t>
            </w:r>
          </w:p>
        </w:tc>
        <w:tc>
          <w:tcPr>
            <w:tcW w:w="1134" w:type="dxa"/>
            <w:shd w:val="clear" w:color="auto" w:fill="FFFFFF" w:themeFill="background1"/>
            <w:tcMar>
              <w:top w:w="11" w:type="dxa"/>
              <w:left w:w="28" w:type="dxa"/>
              <w:bottom w:w="11" w:type="dxa"/>
              <w:right w:w="28" w:type="dxa"/>
            </w:tcMar>
            <w:vAlign w:val="center"/>
          </w:tcPr>
          <w:p w14:paraId="7435B206" w14:textId="77777777" w:rsidR="005B2B5C" w:rsidRPr="0003186D" w:rsidRDefault="005B2B5C" w:rsidP="00074173">
            <w:pPr>
              <w:spacing w:before="34" w:after="34"/>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208 725</w:t>
            </w:r>
          </w:p>
        </w:tc>
        <w:tc>
          <w:tcPr>
            <w:tcW w:w="1985" w:type="dxa"/>
            <w:shd w:val="clear" w:color="auto" w:fill="FFFFFF" w:themeFill="background1"/>
            <w:tcMar>
              <w:top w:w="11" w:type="dxa"/>
              <w:left w:w="28" w:type="dxa"/>
              <w:bottom w:w="11" w:type="dxa"/>
              <w:right w:w="28" w:type="dxa"/>
            </w:tcMar>
            <w:vAlign w:val="center"/>
          </w:tcPr>
          <w:p w14:paraId="4AFB97CD" w14:textId="77777777" w:rsidR="005B2B5C" w:rsidRPr="0003186D" w:rsidRDefault="005B2B5C" w:rsidP="00074173">
            <w:pPr>
              <w:spacing w:before="34" w:after="34"/>
              <w:rPr>
                <w:rFonts w:ascii="Arial Narrow" w:hAnsi="Arial Narrow" w:cs="Calibri"/>
                <w:spacing w:val="-2"/>
                <w:sz w:val="18"/>
                <w:szCs w:val="18"/>
              </w:rPr>
            </w:pPr>
          </w:p>
        </w:tc>
      </w:tr>
      <w:tr w:rsidR="005B2B5C" w:rsidRPr="0003186D" w14:paraId="071DE332" w14:textId="77777777" w:rsidTr="00B521E7">
        <w:tc>
          <w:tcPr>
            <w:tcW w:w="1134" w:type="dxa"/>
            <w:vMerge/>
            <w:tcMar>
              <w:top w:w="11" w:type="dxa"/>
              <w:left w:w="28" w:type="dxa"/>
              <w:bottom w:w="11" w:type="dxa"/>
              <w:right w:w="28" w:type="dxa"/>
            </w:tcMar>
            <w:vAlign w:val="center"/>
            <w:hideMark/>
          </w:tcPr>
          <w:p w14:paraId="374FF6BD"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DBE5F1" w:themeFill="accent1" w:themeFillTint="33"/>
            <w:tcMar>
              <w:top w:w="11" w:type="dxa"/>
              <w:left w:w="28" w:type="dxa"/>
              <w:bottom w:w="11" w:type="dxa"/>
              <w:right w:w="28" w:type="dxa"/>
            </w:tcMar>
            <w:vAlign w:val="center"/>
            <w:hideMark/>
          </w:tcPr>
          <w:p w14:paraId="11B9755F"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MRR</w:t>
            </w:r>
          </w:p>
        </w:tc>
        <w:tc>
          <w:tcPr>
            <w:tcW w:w="710" w:type="dxa"/>
            <w:shd w:val="clear" w:color="auto" w:fill="DBE5F1" w:themeFill="accent1" w:themeFillTint="33"/>
            <w:tcMar>
              <w:top w:w="11" w:type="dxa"/>
              <w:left w:w="28" w:type="dxa"/>
              <w:bottom w:w="11" w:type="dxa"/>
              <w:right w:w="28" w:type="dxa"/>
            </w:tcMar>
            <w:vAlign w:val="center"/>
            <w:hideMark/>
          </w:tcPr>
          <w:p w14:paraId="12D886A5" w14:textId="77777777" w:rsidR="005B2B5C" w:rsidRPr="0003186D" w:rsidRDefault="005B2B5C" w:rsidP="00074173">
            <w:pPr>
              <w:spacing w:before="34" w:after="34"/>
              <w:jc w:val="center"/>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MRR</w:t>
            </w:r>
          </w:p>
        </w:tc>
        <w:tc>
          <w:tcPr>
            <w:tcW w:w="1276" w:type="dxa"/>
            <w:shd w:val="clear" w:color="auto" w:fill="DBE5F1" w:themeFill="accent1" w:themeFillTint="33"/>
            <w:tcMar>
              <w:top w:w="11" w:type="dxa"/>
              <w:left w:w="28" w:type="dxa"/>
              <w:bottom w:w="11" w:type="dxa"/>
              <w:right w:w="28" w:type="dxa"/>
            </w:tcMar>
            <w:vAlign w:val="center"/>
          </w:tcPr>
          <w:p w14:paraId="17B22636" w14:textId="77777777" w:rsidR="005B2B5C" w:rsidRPr="0003186D" w:rsidRDefault="005B2B5C" w:rsidP="00074173">
            <w:pPr>
              <w:spacing w:before="34" w:after="34"/>
              <w:ind w:right="28"/>
              <w:jc w:val="right"/>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59 861 000</w:t>
            </w:r>
          </w:p>
        </w:tc>
        <w:tc>
          <w:tcPr>
            <w:tcW w:w="1276" w:type="dxa"/>
            <w:shd w:val="clear" w:color="auto" w:fill="DBE5F1" w:themeFill="accent1" w:themeFillTint="33"/>
            <w:tcMar>
              <w:top w:w="11" w:type="dxa"/>
              <w:left w:w="28" w:type="dxa"/>
              <w:bottom w:w="11" w:type="dxa"/>
              <w:right w:w="28" w:type="dxa"/>
            </w:tcMar>
            <w:vAlign w:val="center"/>
          </w:tcPr>
          <w:p w14:paraId="287096EC" w14:textId="77777777" w:rsidR="005B2B5C" w:rsidRPr="0003186D" w:rsidRDefault="005B2B5C" w:rsidP="00074173">
            <w:pPr>
              <w:spacing w:before="34" w:after="34"/>
              <w:ind w:right="28"/>
              <w:jc w:val="right"/>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0</w:t>
            </w:r>
          </w:p>
        </w:tc>
        <w:tc>
          <w:tcPr>
            <w:tcW w:w="1134" w:type="dxa"/>
            <w:shd w:val="clear" w:color="auto" w:fill="DBE5F1" w:themeFill="accent1" w:themeFillTint="33"/>
            <w:tcMar>
              <w:top w:w="11" w:type="dxa"/>
              <w:left w:w="28" w:type="dxa"/>
              <w:bottom w:w="11" w:type="dxa"/>
              <w:right w:w="28" w:type="dxa"/>
            </w:tcMar>
            <w:vAlign w:val="center"/>
          </w:tcPr>
          <w:p w14:paraId="025AA325" w14:textId="77777777" w:rsidR="005B2B5C" w:rsidRPr="0003186D" w:rsidRDefault="005B2B5C" w:rsidP="00074173">
            <w:pPr>
              <w:spacing w:before="34" w:after="34"/>
              <w:ind w:right="28"/>
              <w:jc w:val="right"/>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59 861 000</w:t>
            </w:r>
          </w:p>
        </w:tc>
        <w:tc>
          <w:tcPr>
            <w:tcW w:w="1985" w:type="dxa"/>
            <w:shd w:val="clear" w:color="auto" w:fill="DBE5F1" w:themeFill="accent1" w:themeFillTint="33"/>
            <w:tcMar>
              <w:top w:w="11" w:type="dxa"/>
              <w:left w:w="28" w:type="dxa"/>
              <w:bottom w:w="11" w:type="dxa"/>
              <w:right w:w="28" w:type="dxa"/>
            </w:tcMar>
            <w:vAlign w:val="center"/>
          </w:tcPr>
          <w:p w14:paraId="6A3179E3" w14:textId="77777777" w:rsidR="005B2B5C" w:rsidRPr="0003186D" w:rsidRDefault="005B2B5C" w:rsidP="00074173">
            <w:pPr>
              <w:spacing w:before="34" w:after="34"/>
              <w:rPr>
                <w:rFonts w:ascii="Arial Narrow" w:hAnsi="Arial Narrow" w:cs="Calibri"/>
                <w:b/>
                <w:bCs/>
                <w:color w:val="000000"/>
                <w:spacing w:val="-2"/>
                <w:sz w:val="18"/>
                <w:szCs w:val="18"/>
              </w:rPr>
            </w:pPr>
          </w:p>
        </w:tc>
      </w:tr>
      <w:tr w:rsidR="005B2B5C" w:rsidRPr="0003186D" w14:paraId="318FFC62" w14:textId="77777777" w:rsidTr="00B521E7">
        <w:tc>
          <w:tcPr>
            <w:tcW w:w="1134" w:type="dxa"/>
            <w:vMerge/>
            <w:tcMar>
              <w:top w:w="11" w:type="dxa"/>
              <w:left w:w="28" w:type="dxa"/>
              <w:bottom w:w="11" w:type="dxa"/>
              <w:right w:w="28" w:type="dxa"/>
            </w:tcMar>
            <w:vAlign w:val="center"/>
            <w:hideMark/>
          </w:tcPr>
          <w:p w14:paraId="20A1A499"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DBE5F1" w:themeFill="accent1" w:themeFillTint="33"/>
            <w:tcMar>
              <w:top w:w="11" w:type="dxa"/>
              <w:left w:w="28" w:type="dxa"/>
              <w:bottom w:w="11" w:type="dxa"/>
              <w:right w:w="28" w:type="dxa"/>
            </w:tcMar>
            <w:vAlign w:val="center"/>
            <w:hideMark/>
          </w:tcPr>
          <w:p w14:paraId="7434343B"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VRR</w:t>
            </w:r>
          </w:p>
        </w:tc>
        <w:tc>
          <w:tcPr>
            <w:tcW w:w="710" w:type="dxa"/>
            <w:shd w:val="clear" w:color="auto" w:fill="DBE5F1" w:themeFill="accent1" w:themeFillTint="33"/>
            <w:tcMar>
              <w:top w:w="11" w:type="dxa"/>
              <w:left w:w="28" w:type="dxa"/>
              <w:bottom w:w="11" w:type="dxa"/>
              <w:right w:w="28" w:type="dxa"/>
            </w:tcMar>
            <w:vAlign w:val="center"/>
            <w:hideMark/>
          </w:tcPr>
          <w:p w14:paraId="11C4B38C" w14:textId="77777777" w:rsidR="005B2B5C" w:rsidRPr="0003186D" w:rsidRDefault="005B2B5C" w:rsidP="00074173">
            <w:pPr>
              <w:spacing w:before="34" w:after="34"/>
              <w:jc w:val="center"/>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VRR</w:t>
            </w:r>
          </w:p>
        </w:tc>
        <w:tc>
          <w:tcPr>
            <w:tcW w:w="1276" w:type="dxa"/>
            <w:shd w:val="clear" w:color="auto" w:fill="DBE5F1" w:themeFill="accent1" w:themeFillTint="33"/>
            <w:tcMar>
              <w:top w:w="11" w:type="dxa"/>
              <w:left w:w="28" w:type="dxa"/>
              <w:bottom w:w="11" w:type="dxa"/>
              <w:right w:w="28" w:type="dxa"/>
            </w:tcMar>
            <w:vAlign w:val="center"/>
          </w:tcPr>
          <w:p w14:paraId="4228BBEE" w14:textId="77777777" w:rsidR="005B2B5C" w:rsidRPr="0003186D" w:rsidRDefault="005B2B5C" w:rsidP="00074173">
            <w:pPr>
              <w:spacing w:before="34" w:after="34"/>
              <w:ind w:right="28"/>
              <w:jc w:val="right"/>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2 139 000</w:t>
            </w:r>
          </w:p>
        </w:tc>
        <w:tc>
          <w:tcPr>
            <w:tcW w:w="1276" w:type="dxa"/>
            <w:shd w:val="clear" w:color="auto" w:fill="DBE5F1" w:themeFill="accent1" w:themeFillTint="33"/>
            <w:tcMar>
              <w:top w:w="11" w:type="dxa"/>
              <w:left w:w="28" w:type="dxa"/>
              <w:bottom w:w="11" w:type="dxa"/>
              <w:right w:w="28" w:type="dxa"/>
            </w:tcMar>
            <w:vAlign w:val="center"/>
          </w:tcPr>
          <w:p w14:paraId="2FBE6A89" w14:textId="77777777" w:rsidR="005B2B5C" w:rsidRPr="0003186D" w:rsidRDefault="005B2B5C" w:rsidP="00074173">
            <w:pPr>
              <w:spacing w:before="34" w:after="34"/>
              <w:ind w:right="28"/>
              <w:jc w:val="right"/>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0</w:t>
            </w:r>
          </w:p>
        </w:tc>
        <w:tc>
          <w:tcPr>
            <w:tcW w:w="1134" w:type="dxa"/>
            <w:shd w:val="clear" w:color="auto" w:fill="DBE5F1" w:themeFill="accent1" w:themeFillTint="33"/>
            <w:tcMar>
              <w:top w:w="11" w:type="dxa"/>
              <w:left w:w="28" w:type="dxa"/>
              <w:bottom w:w="11" w:type="dxa"/>
              <w:right w:w="28" w:type="dxa"/>
            </w:tcMar>
            <w:vAlign w:val="center"/>
          </w:tcPr>
          <w:p w14:paraId="3709D1C7" w14:textId="77777777" w:rsidR="005B2B5C" w:rsidRPr="0003186D" w:rsidRDefault="005B2B5C" w:rsidP="00074173">
            <w:pPr>
              <w:spacing w:before="34" w:after="34"/>
              <w:ind w:right="28"/>
              <w:jc w:val="right"/>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2 139 000</w:t>
            </w:r>
          </w:p>
        </w:tc>
        <w:tc>
          <w:tcPr>
            <w:tcW w:w="1985" w:type="dxa"/>
            <w:shd w:val="clear" w:color="auto" w:fill="DBE5F1" w:themeFill="accent1" w:themeFillTint="33"/>
            <w:tcMar>
              <w:top w:w="11" w:type="dxa"/>
              <w:left w:w="28" w:type="dxa"/>
              <w:bottom w:w="11" w:type="dxa"/>
              <w:right w:w="28" w:type="dxa"/>
            </w:tcMar>
            <w:vAlign w:val="center"/>
          </w:tcPr>
          <w:p w14:paraId="0EC18820" w14:textId="77777777" w:rsidR="005B2B5C" w:rsidRPr="0003186D" w:rsidRDefault="005B2B5C" w:rsidP="00074173">
            <w:pPr>
              <w:spacing w:before="34" w:after="34"/>
              <w:rPr>
                <w:rFonts w:ascii="Arial Narrow" w:hAnsi="Arial Narrow" w:cs="Calibri"/>
                <w:b/>
                <w:bCs/>
                <w:color w:val="000000"/>
                <w:spacing w:val="-2"/>
                <w:sz w:val="18"/>
                <w:szCs w:val="18"/>
              </w:rPr>
            </w:pPr>
          </w:p>
        </w:tc>
      </w:tr>
      <w:tr w:rsidR="005B2B5C" w:rsidRPr="0003186D" w14:paraId="52083D44" w14:textId="77777777" w:rsidTr="00074173">
        <w:trPr>
          <w:trHeight w:val="172"/>
        </w:trPr>
        <w:tc>
          <w:tcPr>
            <w:tcW w:w="1134" w:type="dxa"/>
            <w:vMerge/>
            <w:tcBorders>
              <w:bottom w:val="single" w:sz="4" w:space="0" w:color="auto"/>
            </w:tcBorders>
            <w:tcMar>
              <w:top w:w="11" w:type="dxa"/>
              <w:left w:w="28" w:type="dxa"/>
              <w:bottom w:w="11" w:type="dxa"/>
              <w:right w:w="28" w:type="dxa"/>
            </w:tcMar>
            <w:vAlign w:val="center"/>
            <w:hideMark/>
          </w:tcPr>
          <w:p w14:paraId="7BD1FD63"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tcBorders>
              <w:bottom w:val="single" w:sz="4" w:space="0" w:color="auto"/>
            </w:tcBorders>
            <w:shd w:val="clear" w:color="auto" w:fill="B8CCE4" w:themeFill="accent1" w:themeFillTint="66"/>
            <w:tcMar>
              <w:top w:w="11" w:type="dxa"/>
              <w:left w:w="28" w:type="dxa"/>
              <w:bottom w:w="11" w:type="dxa"/>
              <w:right w:w="28" w:type="dxa"/>
            </w:tcMar>
            <w:vAlign w:val="center"/>
            <w:hideMark/>
          </w:tcPr>
          <w:p w14:paraId="41F2AB3D" w14:textId="77777777" w:rsidR="005B2B5C" w:rsidRPr="0003186D" w:rsidRDefault="005B2B5C" w:rsidP="00074173">
            <w:pPr>
              <w:spacing w:before="34" w:after="34"/>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za PO</w:t>
            </w:r>
          </w:p>
        </w:tc>
        <w:tc>
          <w:tcPr>
            <w:tcW w:w="710" w:type="dxa"/>
            <w:tcBorders>
              <w:bottom w:val="single" w:sz="4" w:space="0" w:color="auto"/>
            </w:tcBorders>
            <w:shd w:val="clear" w:color="auto" w:fill="B8CCE4" w:themeFill="accent1" w:themeFillTint="66"/>
            <w:tcMar>
              <w:top w:w="11" w:type="dxa"/>
              <w:left w:w="28" w:type="dxa"/>
              <w:bottom w:w="11" w:type="dxa"/>
              <w:right w:w="28" w:type="dxa"/>
            </w:tcMar>
            <w:vAlign w:val="center"/>
            <w:hideMark/>
          </w:tcPr>
          <w:p w14:paraId="15A008C5" w14:textId="77777777" w:rsidR="005B2B5C" w:rsidRPr="0003186D" w:rsidRDefault="005B2B5C" w:rsidP="00074173">
            <w:pPr>
              <w:spacing w:before="34" w:after="34"/>
              <w:jc w:val="center"/>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 </w:t>
            </w:r>
          </w:p>
        </w:tc>
        <w:tc>
          <w:tcPr>
            <w:tcW w:w="1276" w:type="dxa"/>
            <w:tcBorders>
              <w:bottom w:val="single" w:sz="4" w:space="0" w:color="auto"/>
            </w:tcBorders>
            <w:shd w:val="clear" w:color="auto" w:fill="B8CCE4" w:themeFill="accent1" w:themeFillTint="66"/>
            <w:tcMar>
              <w:top w:w="11" w:type="dxa"/>
              <w:left w:w="28" w:type="dxa"/>
              <w:bottom w:w="11" w:type="dxa"/>
              <w:right w:w="28" w:type="dxa"/>
            </w:tcMar>
            <w:vAlign w:val="center"/>
          </w:tcPr>
          <w:p w14:paraId="377D3D97" w14:textId="77777777" w:rsidR="005B2B5C" w:rsidRPr="0003186D" w:rsidRDefault="005B2B5C" w:rsidP="00074173">
            <w:pPr>
              <w:spacing w:before="34" w:after="34"/>
              <w:ind w:right="28"/>
              <w:jc w:val="right"/>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62 000 000</w:t>
            </w:r>
          </w:p>
        </w:tc>
        <w:tc>
          <w:tcPr>
            <w:tcW w:w="1276" w:type="dxa"/>
            <w:tcBorders>
              <w:bottom w:val="single" w:sz="4" w:space="0" w:color="auto"/>
            </w:tcBorders>
            <w:shd w:val="clear" w:color="auto" w:fill="B8CCE4" w:themeFill="accent1" w:themeFillTint="66"/>
            <w:tcMar>
              <w:top w:w="11" w:type="dxa"/>
              <w:left w:w="28" w:type="dxa"/>
              <w:bottom w:w="11" w:type="dxa"/>
              <w:right w:w="28" w:type="dxa"/>
            </w:tcMar>
            <w:vAlign w:val="center"/>
          </w:tcPr>
          <w:p w14:paraId="5AB0A365" w14:textId="77777777" w:rsidR="005B2B5C" w:rsidRPr="0003186D" w:rsidRDefault="005B2B5C" w:rsidP="00074173">
            <w:pPr>
              <w:spacing w:before="34" w:after="34"/>
              <w:ind w:right="28"/>
              <w:jc w:val="right"/>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0</w:t>
            </w:r>
          </w:p>
        </w:tc>
        <w:tc>
          <w:tcPr>
            <w:tcW w:w="1134" w:type="dxa"/>
            <w:tcBorders>
              <w:bottom w:val="single" w:sz="4" w:space="0" w:color="auto"/>
            </w:tcBorders>
            <w:shd w:val="clear" w:color="auto" w:fill="B8CCE4" w:themeFill="accent1" w:themeFillTint="66"/>
            <w:tcMar>
              <w:top w:w="11" w:type="dxa"/>
              <w:left w:w="28" w:type="dxa"/>
              <w:bottom w:w="11" w:type="dxa"/>
              <w:right w:w="28" w:type="dxa"/>
            </w:tcMar>
            <w:vAlign w:val="center"/>
          </w:tcPr>
          <w:p w14:paraId="457935DA" w14:textId="77777777" w:rsidR="005B2B5C" w:rsidRPr="0003186D" w:rsidRDefault="005B2B5C" w:rsidP="00074173">
            <w:pPr>
              <w:spacing w:before="34" w:after="34"/>
              <w:ind w:right="28"/>
              <w:jc w:val="right"/>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62 000 000</w:t>
            </w:r>
          </w:p>
        </w:tc>
        <w:tc>
          <w:tcPr>
            <w:tcW w:w="1985" w:type="dxa"/>
            <w:tcBorders>
              <w:bottom w:val="single" w:sz="4" w:space="0" w:color="auto"/>
            </w:tcBorders>
            <w:shd w:val="clear" w:color="auto" w:fill="B8CCE4" w:themeFill="accent1" w:themeFillTint="66"/>
            <w:tcMar>
              <w:top w:w="11" w:type="dxa"/>
              <w:left w:w="28" w:type="dxa"/>
              <w:bottom w:w="11" w:type="dxa"/>
              <w:right w:w="28" w:type="dxa"/>
            </w:tcMar>
            <w:vAlign w:val="center"/>
          </w:tcPr>
          <w:p w14:paraId="5613D611" w14:textId="77777777" w:rsidR="005B2B5C" w:rsidRPr="0003186D" w:rsidRDefault="005B2B5C" w:rsidP="00074173">
            <w:pPr>
              <w:spacing w:before="34" w:after="34"/>
              <w:rPr>
                <w:rFonts w:ascii="Arial Narrow" w:hAnsi="Arial Narrow" w:cs="Calibri"/>
                <w:b/>
                <w:bCs/>
                <w:color w:val="000000"/>
                <w:spacing w:val="-2"/>
                <w:sz w:val="18"/>
                <w:szCs w:val="18"/>
              </w:rPr>
            </w:pPr>
          </w:p>
        </w:tc>
      </w:tr>
      <w:tr w:rsidR="005B2B5C" w:rsidRPr="0003186D" w14:paraId="2D82A518" w14:textId="77777777" w:rsidTr="00B521E7">
        <w:tc>
          <w:tcPr>
            <w:tcW w:w="1134" w:type="dxa"/>
            <w:vMerge w:val="restart"/>
            <w:shd w:val="clear" w:color="auto" w:fill="auto"/>
            <w:tcMar>
              <w:top w:w="11" w:type="dxa"/>
              <w:left w:w="28" w:type="dxa"/>
              <w:bottom w:w="11" w:type="dxa"/>
              <w:right w:w="28" w:type="dxa"/>
            </w:tcMar>
            <w:vAlign w:val="center"/>
          </w:tcPr>
          <w:p w14:paraId="2123338B"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lastRenderedPageBreak/>
              <w:t xml:space="preserve">7. </w:t>
            </w:r>
          </w:p>
          <w:p w14:paraId="5E7D2D2B"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REACT- EÚ</w:t>
            </w:r>
          </w:p>
        </w:tc>
        <w:tc>
          <w:tcPr>
            <w:tcW w:w="1842" w:type="dxa"/>
            <w:shd w:val="clear" w:color="auto" w:fill="auto"/>
            <w:tcMar>
              <w:top w:w="11" w:type="dxa"/>
              <w:left w:w="28" w:type="dxa"/>
              <w:bottom w:w="11" w:type="dxa"/>
              <w:right w:w="28" w:type="dxa"/>
            </w:tcMar>
            <w:vAlign w:val="center"/>
          </w:tcPr>
          <w:p w14:paraId="033AA404" w14:textId="77777777" w:rsidR="005B2B5C" w:rsidRPr="0003186D" w:rsidRDefault="005B2B5C" w:rsidP="00D945EF">
            <w:pPr>
              <w:spacing w:before="40" w:after="40"/>
              <w:rPr>
                <w:rFonts w:ascii="Arial Narrow" w:hAnsi="Arial Narrow" w:cs="Calibri"/>
                <w:spacing w:val="-2"/>
                <w:sz w:val="18"/>
                <w:szCs w:val="18"/>
              </w:rPr>
            </w:pPr>
            <w:r w:rsidRPr="0003186D">
              <w:rPr>
                <w:rFonts w:ascii="Arial Narrow" w:hAnsi="Arial Narrow" w:cs="Calibri"/>
                <w:spacing w:val="-2"/>
                <w:sz w:val="18"/>
                <w:szCs w:val="18"/>
              </w:rPr>
              <w:t xml:space="preserve">7.1. </w:t>
            </w:r>
            <w:r w:rsidRPr="0003186D">
              <w:rPr>
                <w:rFonts w:ascii="Arial Narrow" w:hAnsi="Arial Narrow" w:cs="Calibri"/>
                <w:iCs/>
                <w:spacing w:val="-2"/>
                <w:sz w:val="18"/>
                <w:szCs w:val="18"/>
              </w:rPr>
              <w:t>Zvýšenie atraktivity a konkurencieschopnosti verejnej osobnej dopravy</w:t>
            </w:r>
          </w:p>
        </w:tc>
        <w:tc>
          <w:tcPr>
            <w:tcW w:w="710" w:type="dxa"/>
            <w:shd w:val="clear" w:color="auto" w:fill="auto"/>
            <w:tcMar>
              <w:top w:w="11" w:type="dxa"/>
              <w:left w:w="28" w:type="dxa"/>
              <w:bottom w:w="11" w:type="dxa"/>
              <w:right w:w="28" w:type="dxa"/>
            </w:tcMar>
            <w:vAlign w:val="center"/>
          </w:tcPr>
          <w:p w14:paraId="7BB2D550" w14:textId="77777777" w:rsidR="005B2B5C" w:rsidRPr="0003186D" w:rsidRDefault="005B2B5C" w:rsidP="00D945EF">
            <w:pPr>
              <w:spacing w:before="40" w:after="40"/>
              <w:jc w:val="center"/>
              <w:rPr>
                <w:rFonts w:ascii="Arial Narrow" w:hAnsi="Arial Narrow" w:cs="Calibri"/>
                <w:bCs/>
                <w:color w:val="000000"/>
                <w:spacing w:val="-2"/>
                <w:sz w:val="18"/>
                <w:szCs w:val="18"/>
              </w:rPr>
            </w:pPr>
            <w:r w:rsidRPr="0003186D">
              <w:rPr>
                <w:rFonts w:ascii="Arial Narrow" w:hAnsi="Arial Narrow" w:cs="Calibri"/>
                <w:bCs/>
                <w:color w:val="000000"/>
                <w:spacing w:val="-2"/>
                <w:sz w:val="18"/>
                <w:szCs w:val="18"/>
              </w:rPr>
              <w:t>N/A</w:t>
            </w:r>
          </w:p>
        </w:tc>
        <w:tc>
          <w:tcPr>
            <w:tcW w:w="1276" w:type="dxa"/>
            <w:shd w:val="clear" w:color="auto" w:fill="auto"/>
            <w:tcMar>
              <w:top w:w="11" w:type="dxa"/>
              <w:left w:w="28" w:type="dxa"/>
              <w:bottom w:w="11" w:type="dxa"/>
              <w:right w:w="28" w:type="dxa"/>
            </w:tcMar>
            <w:vAlign w:val="center"/>
          </w:tcPr>
          <w:p w14:paraId="16AE502F"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4 840 000</w:t>
            </w:r>
          </w:p>
        </w:tc>
        <w:tc>
          <w:tcPr>
            <w:tcW w:w="1276" w:type="dxa"/>
            <w:shd w:val="clear" w:color="auto" w:fill="auto"/>
            <w:tcMar>
              <w:top w:w="11" w:type="dxa"/>
              <w:left w:w="28" w:type="dxa"/>
              <w:bottom w:w="11" w:type="dxa"/>
              <w:right w:w="28" w:type="dxa"/>
            </w:tcMar>
            <w:vAlign w:val="center"/>
          </w:tcPr>
          <w:p w14:paraId="3846D7B1"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10CD791F"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4 840 000</w:t>
            </w:r>
          </w:p>
        </w:tc>
        <w:tc>
          <w:tcPr>
            <w:tcW w:w="1985" w:type="dxa"/>
            <w:tcMar>
              <w:top w:w="11" w:type="dxa"/>
              <w:left w:w="28" w:type="dxa"/>
              <w:bottom w:w="11" w:type="dxa"/>
              <w:right w:w="28" w:type="dxa"/>
            </w:tcMar>
            <w:vAlign w:val="center"/>
          </w:tcPr>
          <w:p w14:paraId="35AC493E"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7209FF53" w14:textId="77777777" w:rsidTr="00B521E7">
        <w:tc>
          <w:tcPr>
            <w:tcW w:w="1134" w:type="dxa"/>
            <w:vMerge/>
            <w:shd w:val="clear" w:color="auto" w:fill="auto"/>
            <w:tcMar>
              <w:top w:w="11" w:type="dxa"/>
              <w:left w:w="28" w:type="dxa"/>
              <w:bottom w:w="11" w:type="dxa"/>
              <w:right w:w="28" w:type="dxa"/>
            </w:tcMar>
            <w:vAlign w:val="center"/>
          </w:tcPr>
          <w:p w14:paraId="08044DD5"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auto"/>
            <w:tcMar>
              <w:top w:w="11" w:type="dxa"/>
              <w:left w:w="28" w:type="dxa"/>
              <w:bottom w:w="11" w:type="dxa"/>
              <w:right w:w="28" w:type="dxa"/>
            </w:tcMar>
            <w:vAlign w:val="center"/>
          </w:tcPr>
          <w:p w14:paraId="282A9C21" w14:textId="77777777" w:rsidR="005B2B5C" w:rsidRPr="0003186D" w:rsidRDefault="005B2B5C" w:rsidP="00D945EF">
            <w:pPr>
              <w:spacing w:before="40" w:after="40"/>
              <w:rPr>
                <w:rFonts w:ascii="Arial Narrow" w:hAnsi="Arial Narrow" w:cs="Calibri"/>
                <w:spacing w:val="-2"/>
                <w:sz w:val="18"/>
                <w:szCs w:val="18"/>
              </w:rPr>
            </w:pPr>
            <w:r w:rsidRPr="0003186D">
              <w:rPr>
                <w:rFonts w:ascii="Arial Narrow" w:hAnsi="Arial Narrow" w:cs="Calibri"/>
                <w:spacing w:val="-2"/>
                <w:sz w:val="18"/>
                <w:szCs w:val="18"/>
              </w:rPr>
              <w:t xml:space="preserve">7.2. </w:t>
            </w:r>
            <w:r w:rsidRPr="0003186D">
              <w:rPr>
                <w:rFonts w:ascii="Arial Narrow" w:hAnsi="Arial Narrow" w:cs="Calibri"/>
                <w:iCs/>
                <w:spacing w:val="-2"/>
                <w:sz w:val="18"/>
                <w:szCs w:val="18"/>
              </w:rPr>
              <w:t>Zvýšenie atraktivity a prepravnej kapacity nemotorovej dopravy (predovšetkým cyklistickej dopravy) na celkovom počte prepravených osôb</w:t>
            </w:r>
          </w:p>
        </w:tc>
        <w:tc>
          <w:tcPr>
            <w:tcW w:w="710" w:type="dxa"/>
            <w:shd w:val="clear" w:color="auto" w:fill="auto"/>
            <w:tcMar>
              <w:top w:w="11" w:type="dxa"/>
              <w:left w:w="28" w:type="dxa"/>
              <w:bottom w:w="11" w:type="dxa"/>
              <w:right w:w="28" w:type="dxa"/>
            </w:tcMar>
            <w:vAlign w:val="center"/>
          </w:tcPr>
          <w:p w14:paraId="05B456DD" w14:textId="77777777" w:rsidR="005B2B5C" w:rsidRPr="0003186D" w:rsidRDefault="005B2B5C" w:rsidP="00D945EF">
            <w:pPr>
              <w:spacing w:before="40" w:after="40"/>
              <w:jc w:val="center"/>
              <w:rPr>
                <w:rFonts w:ascii="Arial Narrow" w:hAnsi="Arial Narrow" w:cs="Calibri"/>
                <w:b/>
                <w:bCs/>
                <w:color w:val="000000"/>
                <w:spacing w:val="-2"/>
                <w:sz w:val="18"/>
                <w:szCs w:val="18"/>
              </w:rPr>
            </w:pPr>
            <w:r w:rsidRPr="0003186D">
              <w:rPr>
                <w:rFonts w:ascii="Arial Narrow" w:hAnsi="Arial Narrow" w:cs="Calibri"/>
                <w:bCs/>
                <w:color w:val="000000"/>
                <w:spacing w:val="-2"/>
                <w:sz w:val="18"/>
                <w:szCs w:val="18"/>
              </w:rPr>
              <w:t>N/A</w:t>
            </w:r>
          </w:p>
        </w:tc>
        <w:tc>
          <w:tcPr>
            <w:tcW w:w="1276" w:type="dxa"/>
            <w:shd w:val="clear" w:color="auto" w:fill="auto"/>
            <w:tcMar>
              <w:top w:w="11" w:type="dxa"/>
              <w:left w:w="28" w:type="dxa"/>
              <w:bottom w:w="11" w:type="dxa"/>
              <w:right w:w="28" w:type="dxa"/>
            </w:tcMar>
            <w:vAlign w:val="center"/>
          </w:tcPr>
          <w:p w14:paraId="72750A97"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24 674 489</w:t>
            </w:r>
          </w:p>
        </w:tc>
        <w:tc>
          <w:tcPr>
            <w:tcW w:w="1276" w:type="dxa"/>
            <w:shd w:val="clear" w:color="auto" w:fill="auto"/>
            <w:tcMar>
              <w:top w:w="11" w:type="dxa"/>
              <w:left w:w="28" w:type="dxa"/>
              <w:bottom w:w="11" w:type="dxa"/>
              <w:right w:w="28" w:type="dxa"/>
            </w:tcMar>
            <w:vAlign w:val="center"/>
          </w:tcPr>
          <w:p w14:paraId="0F242670"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78E35998"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24 674 489</w:t>
            </w:r>
          </w:p>
        </w:tc>
        <w:tc>
          <w:tcPr>
            <w:tcW w:w="1985" w:type="dxa"/>
            <w:tcMar>
              <w:top w:w="11" w:type="dxa"/>
              <w:left w:w="28" w:type="dxa"/>
              <w:bottom w:w="11" w:type="dxa"/>
              <w:right w:w="28" w:type="dxa"/>
            </w:tcMar>
            <w:vAlign w:val="center"/>
          </w:tcPr>
          <w:p w14:paraId="44F1244A"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41ADB3A3" w14:textId="77777777" w:rsidTr="00B521E7">
        <w:tc>
          <w:tcPr>
            <w:tcW w:w="1134" w:type="dxa"/>
            <w:vMerge/>
            <w:shd w:val="clear" w:color="auto" w:fill="auto"/>
            <w:tcMar>
              <w:top w:w="11" w:type="dxa"/>
              <w:left w:w="28" w:type="dxa"/>
              <w:bottom w:w="11" w:type="dxa"/>
              <w:right w:w="28" w:type="dxa"/>
            </w:tcMar>
            <w:vAlign w:val="center"/>
          </w:tcPr>
          <w:p w14:paraId="04950832"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auto"/>
            <w:tcMar>
              <w:top w:w="11" w:type="dxa"/>
              <w:left w:w="28" w:type="dxa"/>
              <w:bottom w:w="11" w:type="dxa"/>
              <w:right w:w="28" w:type="dxa"/>
            </w:tcMar>
            <w:vAlign w:val="center"/>
          </w:tcPr>
          <w:p w14:paraId="64680F26" w14:textId="77777777" w:rsidR="005B2B5C" w:rsidRPr="0003186D" w:rsidRDefault="005B2B5C" w:rsidP="00D945EF">
            <w:pPr>
              <w:spacing w:before="40" w:after="40"/>
              <w:rPr>
                <w:rFonts w:ascii="Arial Narrow" w:hAnsi="Arial Narrow" w:cs="Calibri"/>
                <w:spacing w:val="-2"/>
                <w:sz w:val="18"/>
                <w:szCs w:val="18"/>
              </w:rPr>
            </w:pPr>
            <w:r w:rsidRPr="0003186D">
              <w:rPr>
                <w:rFonts w:ascii="Arial Narrow" w:hAnsi="Arial Narrow" w:cs="Calibri"/>
                <w:spacing w:val="-2"/>
                <w:sz w:val="18"/>
                <w:szCs w:val="18"/>
              </w:rPr>
              <w:t>7.3. Zlepšenie environmentálnych aspektov v mestách a mestských oblastiach</w:t>
            </w:r>
          </w:p>
        </w:tc>
        <w:tc>
          <w:tcPr>
            <w:tcW w:w="710" w:type="dxa"/>
            <w:shd w:val="clear" w:color="auto" w:fill="auto"/>
            <w:tcMar>
              <w:top w:w="11" w:type="dxa"/>
              <w:left w:w="28" w:type="dxa"/>
              <w:bottom w:w="11" w:type="dxa"/>
              <w:right w:w="28" w:type="dxa"/>
            </w:tcMar>
            <w:vAlign w:val="center"/>
          </w:tcPr>
          <w:p w14:paraId="071A0C5C" w14:textId="77777777" w:rsidR="005B2B5C" w:rsidRPr="0003186D" w:rsidRDefault="005B2B5C" w:rsidP="00D945EF">
            <w:pPr>
              <w:spacing w:before="40" w:after="40"/>
              <w:jc w:val="center"/>
              <w:rPr>
                <w:rFonts w:ascii="Arial Narrow" w:hAnsi="Arial Narrow" w:cs="Calibri"/>
                <w:b/>
                <w:bCs/>
                <w:color w:val="000000"/>
                <w:spacing w:val="-2"/>
                <w:sz w:val="18"/>
                <w:szCs w:val="18"/>
              </w:rPr>
            </w:pPr>
            <w:r w:rsidRPr="0003186D">
              <w:rPr>
                <w:rFonts w:ascii="Arial Narrow" w:hAnsi="Arial Narrow" w:cs="Calibri"/>
                <w:bCs/>
                <w:color w:val="000000"/>
                <w:spacing w:val="-2"/>
                <w:sz w:val="18"/>
                <w:szCs w:val="18"/>
              </w:rPr>
              <w:t>N/A</w:t>
            </w:r>
          </w:p>
        </w:tc>
        <w:tc>
          <w:tcPr>
            <w:tcW w:w="1276" w:type="dxa"/>
            <w:shd w:val="clear" w:color="auto" w:fill="auto"/>
            <w:tcMar>
              <w:top w:w="11" w:type="dxa"/>
              <w:left w:w="28" w:type="dxa"/>
              <w:bottom w:w="11" w:type="dxa"/>
              <w:right w:w="28" w:type="dxa"/>
            </w:tcMar>
            <w:vAlign w:val="center"/>
          </w:tcPr>
          <w:p w14:paraId="0D58D9F3"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11 390 195</w:t>
            </w:r>
          </w:p>
        </w:tc>
        <w:tc>
          <w:tcPr>
            <w:tcW w:w="1276" w:type="dxa"/>
            <w:shd w:val="clear" w:color="auto" w:fill="auto"/>
            <w:tcMar>
              <w:top w:w="11" w:type="dxa"/>
              <w:left w:w="28" w:type="dxa"/>
              <w:bottom w:w="11" w:type="dxa"/>
              <w:right w:w="28" w:type="dxa"/>
            </w:tcMar>
            <w:vAlign w:val="center"/>
          </w:tcPr>
          <w:p w14:paraId="24ADFF6B"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422C71EE"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11 390 195</w:t>
            </w:r>
          </w:p>
        </w:tc>
        <w:tc>
          <w:tcPr>
            <w:tcW w:w="1985" w:type="dxa"/>
            <w:tcMar>
              <w:top w:w="11" w:type="dxa"/>
              <w:left w:w="28" w:type="dxa"/>
              <w:bottom w:w="11" w:type="dxa"/>
              <w:right w:w="28" w:type="dxa"/>
            </w:tcMar>
            <w:vAlign w:val="center"/>
          </w:tcPr>
          <w:p w14:paraId="3E1B8AEE"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54EE1ADD" w14:textId="77777777" w:rsidTr="00B521E7">
        <w:tc>
          <w:tcPr>
            <w:tcW w:w="1134" w:type="dxa"/>
            <w:vMerge/>
            <w:shd w:val="clear" w:color="auto" w:fill="auto"/>
            <w:tcMar>
              <w:top w:w="11" w:type="dxa"/>
              <w:left w:w="28" w:type="dxa"/>
              <w:bottom w:w="11" w:type="dxa"/>
              <w:right w:w="28" w:type="dxa"/>
            </w:tcMar>
            <w:vAlign w:val="center"/>
          </w:tcPr>
          <w:p w14:paraId="3FD152A0"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auto"/>
            <w:tcMar>
              <w:top w:w="11" w:type="dxa"/>
              <w:left w:w="28" w:type="dxa"/>
              <w:bottom w:w="11" w:type="dxa"/>
              <w:right w:w="28" w:type="dxa"/>
            </w:tcMar>
            <w:vAlign w:val="center"/>
          </w:tcPr>
          <w:p w14:paraId="5C5B98DE" w14:textId="77777777" w:rsidR="005B2B5C" w:rsidRPr="0003186D" w:rsidRDefault="005B2B5C" w:rsidP="00D945EF">
            <w:pPr>
              <w:spacing w:before="40" w:after="40"/>
              <w:rPr>
                <w:rFonts w:ascii="Arial Narrow" w:hAnsi="Arial Narrow" w:cs="Calibri"/>
                <w:spacing w:val="-2"/>
                <w:sz w:val="18"/>
                <w:szCs w:val="18"/>
              </w:rPr>
            </w:pPr>
            <w:r w:rsidRPr="0003186D">
              <w:rPr>
                <w:rFonts w:ascii="Arial Narrow" w:hAnsi="Arial Narrow" w:cs="Calibri"/>
                <w:spacing w:val="-2"/>
                <w:sz w:val="18"/>
                <w:szCs w:val="18"/>
              </w:rPr>
              <w:t>7.4. Zvýšenie kapacít základných škôl v Bratislavskom kraji</w:t>
            </w:r>
          </w:p>
        </w:tc>
        <w:tc>
          <w:tcPr>
            <w:tcW w:w="710" w:type="dxa"/>
            <w:shd w:val="clear" w:color="auto" w:fill="auto"/>
            <w:tcMar>
              <w:top w:w="11" w:type="dxa"/>
              <w:left w:w="28" w:type="dxa"/>
              <w:bottom w:w="11" w:type="dxa"/>
              <w:right w:w="28" w:type="dxa"/>
            </w:tcMar>
            <w:vAlign w:val="center"/>
          </w:tcPr>
          <w:p w14:paraId="41046732" w14:textId="77777777" w:rsidR="005B2B5C" w:rsidRPr="0003186D" w:rsidRDefault="005B2B5C" w:rsidP="00D945EF">
            <w:pPr>
              <w:spacing w:before="40" w:after="40"/>
              <w:jc w:val="center"/>
              <w:rPr>
                <w:rFonts w:ascii="Arial Narrow" w:hAnsi="Arial Narrow" w:cs="Calibri"/>
                <w:b/>
                <w:bCs/>
                <w:color w:val="000000"/>
                <w:spacing w:val="-2"/>
                <w:sz w:val="18"/>
                <w:szCs w:val="18"/>
              </w:rPr>
            </w:pPr>
            <w:r w:rsidRPr="0003186D">
              <w:rPr>
                <w:rFonts w:ascii="Arial Narrow" w:hAnsi="Arial Narrow" w:cs="Calibri"/>
                <w:bCs/>
                <w:color w:val="000000"/>
                <w:spacing w:val="-2"/>
                <w:sz w:val="18"/>
                <w:szCs w:val="18"/>
              </w:rPr>
              <w:t>N/A</w:t>
            </w:r>
          </w:p>
        </w:tc>
        <w:tc>
          <w:tcPr>
            <w:tcW w:w="1276" w:type="dxa"/>
            <w:shd w:val="clear" w:color="auto" w:fill="auto"/>
            <w:tcMar>
              <w:top w:w="11" w:type="dxa"/>
              <w:left w:w="28" w:type="dxa"/>
              <w:bottom w:w="11" w:type="dxa"/>
              <w:right w:w="28" w:type="dxa"/>
            </w:tcMar>
            <w:vAlign w:val="center"/>
          </w:tcPr>
          <w:p w14:paraId="60F7CE3E"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29 704 400</w:t>
            </w:r>
          </w:p>
        </w:tc>
        <w:tc>
          <w:tcPr>
            <w:tcW w:w="1276" w:type="dxa"/>
            <w:shd w:val="clear" w:color="auto" w:fill="auto"/>
            <w:tcMar>
              <w:top w:w="11" w:type="dxa"/>
              <w:left w:w="28" w:type="dxa"/>
              <w:bottom w:w="11" w:type="dxa"/>
              <w:right w:w="28" w:type="dxa"/>
            </w:tcMar>
            <w:vAlign w:val="center"/>
          </w:tcPr>
          <w:p w14:paraId="1DAFFBA3"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03557143"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29 704 400</w:t>
            </w:r>
          </w:p>
        </w:tc>
        <w:tc>
          <w:tcPr>
            <w:tcW w:w="1985" w:type="dxa"/>
            <w:tcMar>
              <w:top w:w="11" w:type="dxa"/>
              <w:left w:w="28" w:type="dxa"/>
              <w:bottom w:w="11" w:type="dxa"/>
              <w:right w:w="28" w:type="dxa"/>
            </w:tcMar>
            <w:vAlign w:val="center"/>
          </w:tcPr>
          <w:p w14:paraId="7FE6D108"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2B0BDF52" w14:textId="77777777" w:rsidTr="00B521E7">
        <w:tc>
          <w:tcPr>
            <w:tcW w:w="1134" w:type="dxa"/>
            <w:vMerge/>
            <w:shd w:val="clear" w:color="auto" w:fill="auto"/>
            <w:tcMar>
              <w:top w:w="11" w:type="dxa"/>
              <w:left w:w="28" w:type="dxa"/>
              <w:bottom w:w="11" w:type="dxa"/>
              <w:right w:w="28" w:type="dxa"/>
            </w:tcMar>
            <w:vAlign w:val="center"/>
          </w:tcPr>
          <w:p w14:paraId="4D8983E6"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auto"/>
            <w:tcMar>
              <w:top w:w="11" w:type="dxa"/>
              <w:left w:w="28" w:type="dxa"/>
              <w:bottom w:w="11" w:type="dxa"/>
              <w:right w:w="28" w:type="dxa"/>
            </w:tcMar>
            <w:vAlign w:val="center"/>
          </w:tcPr>
          <w:p w14:paraId="2F95F2CF" w14:textId="77777777" w:rsidR="005B2B5C" w:rsidRPr="0003186D" w:rsidRDefault="005B2B5C" w:rsidP="00D945EF">
            <w:pPr>
              <w:spacing w:before="40" w:after="40"/>
              <w:rPr>
                <w:rFonts w:ascii="Arial Narrow" w:hAnsi="Arial Narrow" w:cs="Calibri"/>
                <w:spacing w:val="-2"/>
                <w:sz w:val="18"/>
                <w:szCs w:val="18"/>
              </w:rPr>
            </w:pPr>
            <w:r w:rsidRPr="0003186D">
              <w:rPr>
                <w:rFonts w:ascii="Arial Narrow" w:hAnsi="Arial Narrow" w:cs="Calibri"/>
                <w:spacing w:val="-2"/>
                <w:sz w:val="18"/>
                <w:szCs w:val="18"/>
              </w:rPr>
              <w:t xml:space="preserve">7.5. </w:t>
            </w:r>
            <w:r w:rsidRPr="0003186D">
              <w:rPr>
                <w:rFonts w:ascii="Arial Narrow" w:hAnsi="Arial Narrow" w:cs="Calibri"/>
                <w:iCs/>
                <w:spacing w:val="-2"/>
                <w:sz w:val="18"/>
                <w:szCs w:val="18"/>
              </w:rPr>
              <w:t>Zvýšenie počtu žiakov stredných odborných škôl na praktickom vyučovaní v Banskobystrickom kraji</w:t>
            </w:r>
          </w:p>
        </w:tc>
        <w:tc>
          <w:tcPr>
            <w:tcW w:w="710" w:type="dxa"/>
            <w:shd w:val="clear" w:color="auto" w:fill="auto"/>
            <w:tcMar>
              <w:top w:w="11" w:type="dxa"/>
              <w:left w:w="28" w:type="dxa"/>
              <w:bottom w:w="11" w:type="dxa"/>
              <w:right w:w="28" w:type="dxa"/>
            </w:tcMar>
            <w:vAlign w:val="center"/>
          </w:tcPr>
          <w:p w14:paraId="2690CA64" w14:textId="77777777" w:rsidR="005B2B5C" w:rsidRPr="0003186D" w:rsidRDefault="005B2B5C" w:rsidP="00D945EF">
            <w:pPr>
              <w:spacing w:before="40" w:after="40"/>
              <w:jc w:val="center"/>
              <w:rPr>
                <w:rFonts w:ascii="Arial Narrow" w:hAnsi="Arial Narrow" w:cs="Calibri"/>
                <w:b/>
                <w:bCs/>
                <w:color w:val="000000"/>
                <w:spacing w:val="-2"/>
                <w:sz w:val="18"/>
                <w:szCs w:val="18"/>
              </w:rPr>
            </w:pPr>
            <w:r w:rsidRPr="0003186D">
              <w:rPr>
                <w:rFonts w:ascii="Arial Narrow" w:hAnsi="Arial Narrow" w:cs="Calibri"/>
                <w:bCs/>
                <w:color w:val="000000"/>
                <w:spacing w:val="-2"/>
                <w:sz w:val="18"/>
                <w:szCs w:val="18"/>
              </w:rPr>
              <w:t>N/A</w:t>
            </w:r>
          </w:p>
        </w:tc>
        <w:tc>
          <w:tcPr>
            <w:tcW w:w="1276" w:type="dxa"/>
            <w:shd w:val="clear" w:color="auto" w:fill="auto"/>
            <w:tcMar>
              <w:top w:w="11" w:type="dxa"/>
              <w:left w:w="28" w:type="dxa"/>
              <w:bottom w:w="11" w:type="dxa"/>
              <w:right w:w="28" w:type="dxa"/>
            </w:tcMar>
            <w:vAlign w:val="center"/>
          </w:tcPr>
          <w:p w14:paraId="1BB113FB"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11 505 379</w:t>
            </w:r>
          </w:p>
        </w:tc>
        <w:tc>
          <w:tcPr>
            <w:tcW w:w="1276" w:type="dxa"/>
            <w:shd w:val="clear" w:color="auto" w:fill="auto"/>
            <w:tcMar>
              <w:top w:w="11" w:type="dxa"/>
              <w:left w:w="28" w:type="dxa"/>
              <w:bottom w:w="11" w:type="dxa"/>
              <w:right w:w="28" w:type="dxa"/>
            </w:tcMar>
            <w:vAlign w:val="center"/>
          </w:tcPr>
          <w:p w14:paraId="735839C1"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1AAC9C73"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11 505 379</w:t>
            </w:r>
          </w:p>
        </w:tc>
        <w:tc>
          <w:tcPr>
            <w:tcW w:w="1985" w:type="dxa"/>
            <w:tcMar>
              <w:top w:w="11" w:type="dxa"/>
              <w:left w:w="28" w:type="dxa"/>
              <w:bottom w:w="11" w:type="dxa"/>
              <w:right w:w="28" w:type="dxa"/>
            </w:tcMar>
            <w:vAlign w:val="center"/>
          </w:tcPr>
          <w:p w14:paraId="6AFA9AA7"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740B098A" w14:textId="77777777" w:rsidTr="00B521E7">
        <w:tc>
          <w:tcPr>
            <w:tcW w:w="1134" w:type="dxa"/>
            <w:vMerge/>
            <w:shd w:val="clear" w:color="auto" w:fill="auto"/>
            <w:tcMar>
              <w:top w:w="11" w:type="dxa"/>
              <w:left w:w="28" w:type="dxa"/>
              <w:bottom w:w="11" w:type="dxa"/>
              <w:right w:w="28" w:type="dxa"/>
            </w:tcMar>
            <w:vAlign w:val="center"/>
          </w:tcPr>
          <w:p w14:paraId="018320F0"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auto"/>
            <w:tcMar>
              <w:top w:w="11" w:type="dxa"/>
              <w:left w:w="28" w:type="dxa"/>
              <w:bottom w:w="11" w:type="dxa"/>
              <w:right w:w="28" w:type="dxa"/>
            </w:tcMar>
            <w:vAlign w:val="center"/>
          </w:tcPr>
          <w:p w14:paraId="1E9349FE" w14:textId="77777777" w:rsidR="005B2B5C" w:rsidRPr="0003186D" w:rsidRDefault="005B2B5C" w:rsidP="00D945EF">
            <w:pPr>
              <w:spacing w:before="40" w:after="40"/>
              <w:rPr>
                <w:rFonts w:ascii="Arial Narrow" w:hAnsi="Arial Narrow" w:cs="Calibri"/>
                <w:spacing w:val="-2"/>
                <w:sz w:val="18"/>
                <w:szCs w:val="18"/>
              </w:rPr>
            </w:pPr>
            <w:r w:rsidRPr="0003186D">
              <w:rPr>
                <w:rFonts w:ascii="Arial Narrow" w:hAnsi="Arial Narrow" w:cs="Calibri"/>
                <w:spacing w:val="-2"/>
                <w:sz w:val="18"/>
                <w:szCs w:val="18"/>
              </w:rPr>
              <w:t xml:space="preserve">7.6. Predprojektová príprava  </w:t>
            </w:r>
          </w:p>
        </w:tc>
        <w:tc>
          <w:tcPr>
            <w:tcW w:w="710" w:type="dxa"/>
            <w:shd w:val="clear" w:color="auto" w:fill="auto"/>
            <w:tcMar>
              <w:top w:w="11" w:type="dxa"/>
              <w:left w:w="28" w:type="dxa"/>
              <w:bottom w:w="11" w:type="dxa"/>
              <w:right w:w="28" w:type="dxa"/>
            </w:tcMar>
            <w:vAlign w:val="center"/>
          </w:tcPr>
          <w:p w14:paraId="138A4E99" w14:textId="77777777" w:rsidR="005B2B5C" w:rsidRPr="0003186D" w:rsidRDefault="005B2B5C" w:rsidP="00D945EF">
            <w:pPr>
              <w:spacing w:before="40" w:after="40"/>
              <w:jc w:val="center"/>
              <w:rPr>
                <w:rFonts w:ascii="Arial Narrow" w:hAnsi="Arial Narrow" w:cs="Calibri"/>
                <w:b/>
                <w:bCs/>
                <w:color w:val="000000"/>
                <w:spacing w:val="-2"/>
                <w:sz w:val="18"/>
                <w:szCs w:val="18"/>
              </w:rPr>
            </w:pPr>
            <w:r w:rsidRPr="0003186D">
              <w:rPr>
                <w:rFonts w:ascii="Arial Narrow" w:hAnsi="Arial Narrow" w:cs="Calibri"/>
                <w:bCs/>
                <w:color w:val="000000"/>
                <w:spacing w:val="-2"/>
                <w:sz w:val="18"/>
                <w:szCs w:val="18"/>
              </w:rPr>
              <w:t>N/A</w:t>
            </w:r>
          </w:p>
        </w:tc>
        <w:tc>
          <w:tcPr>
            <w:tcW w:w="1276" w:type="dxa"/>
            <w:shd w:val="clear" w:color="auto" w:fill="auto"/>
            <w:tcMar>
              <w:top w:w="11" w:type="dxa"/>
              <w:left w:w="28" w:type="dxa"/>
              <w:bottom w:w="11" w:type="dxa"/>
              <w:right w:w="28" w:type="dxa"/>
            </w:tcMar>
            <w:vAlign w:val="center"/>
          </w:tcPr>
          <w:p w14:paraId="3BF600D6"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11 321 186</w:t>
            </w:r>
          </w:p>
        </w:tc>
        <w:tc>
          <w:tcPr>
            <w:tcW w:w="1276" w:type="dxa"/>
            <w:shd w:val="clear" w:color="auto" w:fill="auto"/>
            <w:tcMar>
              <w:top w:w="11" w:type="dxa"/>
              <w:left w:w="28" w:type="dxa"/>
              <w:bottom w:w="11" w:type="dxa"/>
              <w:right w:w="28" w:type="dxa"/>
            </w:tcMar>
            <w:vAlign w:val="center"/>
          </w:tcPr>
          <w:p w14:paraId="678AEB3E"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576F956B"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11 321 186</w:t>
            </w:r>
          </w:p>
        </w:tc>
        <w:tc>
          <w:tcPr>
            <w:tcW w:w="1985" w:type="dxa"/>
            <w:tcMar>
              <w:top w:w="11" w:type="dxa"/>
              <w:left w:w="28" w:type="dxa"/>
              <w:bottom w:w="11" w:type="dxa"/>
              <w:right w:w="28" w:type="dxa"/>
            </w:tcMar>
            <w:vAlign w:val="center"/>
          </w:tcPr>
          <w:p w14:paraId="6EC41949"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6FA2D9FB" w14:textId="77777777" w:rsidTr="00B521E7">
        <w:tc>
          <w:tcPr>
            <w:tcW w:w="1134" w:type="dxa"/>
            <w:vMerge/>
            <w:shd w:val="clear" w:color="auto" w:fill="auto"/>
            <w:tcMar>
              <w:top w:w="11" w:type="dxa"/>
              <w:left w:w="28" w:type="dxa"/>
              <w:bottom w:w="11" w:type="dxa"/>
              <w:right w:w="28" w:type="dxa"/>
            </w:tcMar>
            <w:vAlign w:val="center"/>
          </w:tcPr>
          <w:p w14:paraId="6679F56E"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auto"/>
            <w:tcMar>
              <w:top w:w="11" w:type="dxa"/>
              <w:left w:w="28" w:type="dxa"/>
              <w:bottom w:w="11" w:type="dxa"/>
              <w:right w:w="28" w:type="dxa"/>
            </w:tcMar>
            <w:vAlign w:val="center"/>
          </w:tcPr>
          <w:p w14:paraId="6FC9785E" w14:textId="77777777" w:rsidR="005B2B5C" w:rsidRPr="0003186D" w:rsidRDefault="005B2B5C" w:rsidP="00D945EF">
            <w:pPr>
              <w:spacing w:before="40" w:after="40"/>
              <w:rPr>
                <w:rFonts w:ascii="Arial Narrow" w:hAnsi="Arial Narrow" w:cs="Calibri"/>
                <w:spacing w:val="-2"/>
                <w:sz w:val="18"/>
                <w:szCs w:val="18"/>
              </w:rPr>
            </w:pPr>
            <w:r w:rsidRPr="0003186D">
              <w:rPr>
                <w:rFonts w:ascii="Arial Narrow" w:hAnsi="Arial Narrow" w:cs="Calibri"/>
                <w:spacing w:val="-2"/>
                <w:sz w:val="18"/>
                <w:szCs w:val="18"/>
              </w:rPr>
              <w:t>7.7. Podpora udržateľnosti a odolnosti kultúrnych inštitúcii</w:t>
            </w:r>
          </w:p>
        </w:tc>
        <w:tc>
          <w:tcPr>
            <w:tcW w:w="710" w:type="dxa"/>
            <w:shd w:val="clear" w:color="auto" w:fill="auto"/>
            <w:tcMar>
              <w:top w:w="11" w:type="dxa"/>
              <w:left w:w="28" w:type="dxa"/>
              <w:bottom w:w="11" w:type="dxa"/>
              <w:right w:w="28" w:type="dxa"/>
            </w:tcMar>
            <w:vAlign w:val="center"/>
          </w:tcPr>
          <w:p w14:paraId="1F1B8E35" w14:textId="77777777" w:rsidR="005B2B5C" w:rsidRPr="0003186D" w:rsidRDefault="005B2B5C" w:rsidP="00D945EF">
            <w:pPr>
              <w:spacing w:before="40" w:after="40"/>
              <w:jc w:val="center"/>
              <w:rPr>
                <w:rFonts w:ascii="Arial Narrow" w:hAnsi="Arial Narrow" w:cs="Calibri"/>
                <w:b/>
                <w:bCs/>
                <w:color w:val="000000"/>
                <w:spacing w:val="-2"/>
                <w:sz w:val="18"/>
                <w:szCs w:val="18"/>
              </w:rPr>
            </w:pPr>
            <w:r w:rsidRPr="0003186D">
              <w:rPr>
                <w:rFonts w:ascii="Arial Narrow" w:hAnsi="Arial Narrow" w:cs="Calibri"/>
                <w:bCs/>
                <w:color w:val="000000"/>
                <w:spacing w:val="-2"/>
                <w:sz w:val="18"/>
                <w:szCs w:val="18"/>
              </w:rPr>
              <w:t>N/A</w:t>
            </w:r>
          </w:p>
        </w:tc>
        <w:tc>
          <w:tcPr>
            <w:tcW w:w="1276" w:type="dxa"/>
            <w:shd w:val="clear" w:color="auto" w:fill="auto"/>
            <w:tcMar>
              <w:top w:w="11" w:type="dxa"/>
              <w:left w:w="28" w:type="dxa"/>
              <w:bottom w:w="11" w:type="dxa"/>
              <w:right w:w="28" w:type="dxa"/>
            </w:tcMar>
            <w:vAlign w:val="center"/>
          </w:tcPr>
          <w:p w14:paraId="7F2B5BFF"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10 880 600</w:t>
            </w:r>
          </w:p>
        </w:tc>
        <w:tc>
          <w:tcPr>
            <w:tcW w:w="1276" w:type="dxa"/>
            <w:shd w:val="clear" w:color="auto" w:fill="auto"/>
            <w:tcMar>
              <w:top w:w="11" w:type="dxa"/>
              <w:left w:w="28" w:type="dxa"/>
              <w:bottom w:w="11" w:type="dxa"/>
              <w:right w:w="28" w:type="dxa"/>
            </w:tcMar>
            <w:vAlign w:val="center"/>
          </w:tcPr>
          <w:p w14:paraId="3D75302F" w14:textId="77777777" w:rsidR="005B2B5C" w:rsidRPr="0003186D" w:rsidRDefault="005B2B5C" w:rsidP="00D945EF">
            <w:pPr>
              <w:spacing w:before="40" w:after="40"/>
              <w:ind w:right="28"/>
              <w:jc w:val="right"/>
              <w:rPr>
                <w:rFonts w:ascii="Arial Narrow" w:hAnsi="Arial Narrow" w:cs="Calibri"/>
                <w:color w:val="000000"/>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53C6604D"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10 880 600</w:t>
            </w:r>
          </w:p>
        </w:tc>
        <w:tc>
          <w:tcPr>
            <w:tcW w:w="1985" w:type="dxa"/>
            <w:tcMar>
              <w:top w:w="11" w:type="dxa"/>
              <w:left w:w="28" w:type="dxa"/>
              <w:bottom w:w="11" w:type="dxa"/>
              <w:right w:w="28" w:type="dxa"/>
            </w:tcMar>
            <w:vAlign w:val="center"/>
          </w:tcPr>
          <w:p w14:paraId="7C695305"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392A62B2" w14:textId="77777777" w:rsidTr="00B521E7">
        <w:tc>
          <w:tcPr>
            <w:tcW w:w="1134" w:type="dxa"/>
            <w:vMerge/>
            <w:shd w:val="clear" w:color="auto" w:fill="auto"/>
            <w:tcMar>
              <w:top w:w="11" w:type="dxa"/>
              <w:left w:w="28" w:type="dxa"/>
              <w:bottom w:w="11" w:type="dxa"/>
              <w:right w:w="28" w:type="dxa"/>
            </w:tcMar>
            <w:vAlign w:val="center"/>
          </w:tcPr>
          <w:p w14:paraId="55915311"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auto"/>
            <w:tcMar>
              <w:top w:w="11" w:type="dxa"/>
              <w:left w:w="28" w:type="dxa"/>
              <w:bottom w:w="11" w:type="dxa"/>
              <w:right w:w="28" w:type="dxa"/>
            </w:tcMar>
            <w:vAlign w:val="center"/>
          </w:tcPr>
          <w:p w14:paraId="432C87C5" w14:textId="77777777" w:rsidR="005B2B5C" w:rsidRPr="0003186D" w:rsidRDefault="005B2B5C" w:rsidP="00D945EF">
            <w:pPr>
              <w:spacing w:before="40" w:after="40"/>
              <w:rPr>
                <w:rFonts w:ascii="Arial Narrow" w:hAnsi="Arial Narrow" w:cs="Calibri"/>
                <w:spacing w:val="-2"/>
                <w:sz w:val="18"/>
                <w:szCs w:val="18"/>
              </w:rPr>
            </w:pPr>
            <w:r w:rsidRPr="0003186D">
              <w:rPr>
                <w:rFonts w:ascii="Arial Narrow" w:hAnsi="Arial Narrow" w:cs="Calibri"/>
                <w:spacing w:val="-2"/>
                <w:sz w:val="18"/>
                <w:szCs w:val="18"/>
              </w:rPr>
              <w:t xml:space="preserve">7.8. </w:t>
            </w:r>
            <w:r w:rsidRPr="0003186D">
              <w:rPr>
                <w:rFonts w:ascii="Arial Narrow" w:hAnsi="Arial Narrow" w:cs="Calibri"/>
                <w:iCs/>
                <w:spacing w:val="-2"/>
                <w:sz w:val="18"/>
                <w:szCs w:val="18"/>
              </w:rPr>
              <w:t>Zvýšenie energetickej efektívnosti bytových domov</w:t>
            </w:r>
          </w:p>
        </w:tc>
        <w:tc>
          <w:tcPr>
            <w:tcW w:w="710" w:type="dxa"/>
            <w:shd w:val="clear" w:color="auto" w:fill="auto"/>
            <w:tcMar>
              <w:top w:w="11" w:type="dxa"/>
              <w:left w:w="28" w:type="dxa"/>
              <w:bottom w:w="11" w:type="dxa"/>
              <w:right w:w="28" w:type="dxa"/>
            </w:tcMar>
            <w:vAlign w:val="center"/>
          </w:tcPr>
          <w:p w14:paraId="1E616D2E" w14:textId="77777777" w:rsidR="005B2B5C" w:rsidRPr="0003186D" w:rsidRDefault="005B2B5C" w:rsidP="00D945EF">
            <w:pPr>
              <w:spacing w:before="40" w:after="40"/>
              <w:jc w:val="center"/>
              <w:rPr>
                <w:rFonts w:ascii="Arial Narrow" w:hAnsi="Arial Narrow" w:cs="Calibri"/>
                <w:b/>
                <w:bCs/>
                <w:color w:val="000000"/>
                <w:spacing w:val="-2"/>
                <w:sz w:val="18"/>
                <w:szCs w:val="18"/>
              </w:rPr>
            </w:pPr>
            <w:r w:rsidRPr="0003186D">
              <w:rPr>
                <w:rFonts w:ascii="Arial Narrow" w:hAnsi="Arial Narrow" w:cs="Calibri"/>
                <w:bCs/>
                <w:color w:val="000000"/>
                <w:spacing w:val="-2"/>
                <w:sz w:val="18"/>
                <w:szCs w:val="18"/>
              </w:rPr>
              <w:t>N/A</w:t>
            </w:r>
          </w:p>
        </w:tc>
        <w:tc>
          <w:tcPr>
            <w:tcW w:w="1276" w:type="dxa"/>
            <w:shd w:val="clear" w:color="auto" w:fill="auto"/>
            <w:tcMar>
              <w:top w:w="11" w:type="dxa"/>
              <w:left w:w="28" w:type="dxa"/>
              <w:bottom w:w="11" w:type="dxa"/>
              <w:right w:w="28" w:type="dxa"/>
            </w:tcMar>
            <w:vAlign w:val="center"/>
          </w:tcPr>
          <w:p w14:paraId="1AA644AC"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47 800 000</w:t>
            </w:r>
          </w:p>
        </w:tc>
        <w:tc>
          <w:tcPr>
            <w:tcW w:w="1276" w:type="dxa"/>
            <w:shd w:val="clear" w:color="auto" w:fill="auto"/>
            <w:tcMar>
              <w:top w:w="11" w:type="dxa"/>
              <w:left w:w="28" w:type="dxa"/>
              <w:bottom w:w="11" w:type="dxa"/>
              <w:right w:w="28" w:type="dxa"/>
            </w:tcMar>
            <w:vAlign w:val="center"/>
          </w:tcPr>
          <w:p w14:paraId="77A52E7B"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16F52723"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47 800 000</w:t>
            </w:r>
          </w:p>
        </w:tc>
        <w:tc>
          <w:tcPr>
            <w:tcW w:w="1985" w:type="dxa"/>
            <w:tcMar>
              <w:top w:w="11" w:type="dxa"/>
              <w:left w:w="28" w:type="dxa"/>
              <w:bottom w:w="11" w:type="dxa"/>
              <w:right w:w="28" w:type="dxa"/>
            </w:tcMar>
            <w:vAlign w:val="center"/>
          </w:tcPr>
          <w:p w14:paraId="55EB2655"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60E0DF57" w14:textId="77777777" w:rsidTr="00B521E7">
        <w:tc>
          <w:tcPr>
            <w:tcW w:w="1134" w:type="dxa"/>
            <w:vMerge/>
            <w:shd w:val="clear" w:color="auto" w:fill="auto"/>
            <w:tcMar>
              <w:top w:w="11" w:type="dxa"/>
              <w:left w:w="28" w:type="dxa"/>
              <w:bottom w:w="11" w:type="dxa"/>
              <w:right w:w="28" w:type="dxa"/>
            </w:tcMar>
            <w:vAlign w:val="center"/>
          </w:tcPr>
          <w:p w14:paraId="2A191C02"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B8CCE4" w:themeFill="accent1" w:themeFillTint="66"/>
            <w:tcMar>
              <w:top w:w="11" w:type="dxa"/>
              <w:left w:w="28" w:type="dxa"/>
              <w:bottom w:w="11" w:type="dxa"/>
              <w:right w:w="28" w:type="dxa"/>
            </w:tcMar>
            <w:vAlign w:val="center"/>
          </w:tcPr>
          <w:p w14:paraId="20544E4C" w14:textId="77777777" w:rsidR="005B2B5C" w:rsidRPr="0003186D" w:rsidRDefault="005B2B5C" w:rsidP="00D945EF">
            <w:pPr>
              <w:spacing w:before="40" w:after="4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za PO</w:t>
            </w:r>
          </w:p>
        </w:tc>
        <w:tc>
          <w:tcPr>
            <w:tcW w:w="710" w:type="dxa"/>
            <w:shd w:val="clear" w:color="auto" w:fill="B8CCE4" w:themeFill="accent1" w:themeFillTint="66"/>
            <w:tcMar>
              <w:top w:w="11" w:type="dxa"/>
              <w:left w:w="28" w:type="dxa"/>
              <w:bottom w:w="11" w:type="dxa"/>
              <w:right w:w="28" w:type="dxa"/>
            </w:tcMar>
            <w:vAlign w:val="center"/>
          </w:tcPr>
          <w:p w14:paraId="5D4C7DB8" w14:textId="77777777" w:rsidR="005B2B5C" w:rsidRPr="0003186D" w:rsidRDefault="005B2B5C" w:rsidP="00D945EF">
            <w:pPr>
              <w:spacing w:before="40" w:after="40"/>
              <w:jc w:val="center"/>
              <w:rPr>
                <w:rFonts w:ascii="Arial Narrow" w:hAnsi="Arial Narrow" w:cs="Calibri"/>
                <w:b/>
                <w:bCs/>
                <w:color w:val="000000"/>
                <w:spacing w:val="-2"/>
                <w:sz w:val="18"/>
                <w:szCs w:val="18"/>
              </w:rPr>
            </w:pPr>
          </w:p>
        </w:tc>
        <w:tc>
          <w:tcPr>
            <w:tcW w:w="1276" w:type="dxa"/>
            <w:shd w:val="clear" w:color="auto" w:fill="B8CCE4" w:themeFill="accent1" w:themeFillTint="66"/>
            <w:tcMar>
              <w:top w:w="11" w:type="dxa"/>
              <w:left w:w="28" w:type="dxa"/>
              <w:bottom w:w="11" w:type="dxa"/>
              <w:right w:w="28" w:type="dxa"/>
            </w:tcMar>
            <w:vAlign w:val="center"/>
          </w:tcPr>
          <w:p w14:paraId="5A7FD9F4"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152 116 249</w:t>
            </w:r>
          </w:p>
        </w:tc>
        <w:tc>
          <w:tcPr>
            <w:tcW w:w="1276" w:type="dxa"/>
            <w:shd w:val="clear" w:color="auto" w:fill="B8CCE4" w:themeFill="accent1" w:themeFillTint="66"/>
            <w:tcMar>
              <w:top w:w="11" w:type="dxa"/>
              <w:left w:w="28" w:type="dxa"/>
              <w:bottom w:w="11" w:type="dxa"/>
              <w:right w:w="28" w:type="dxa"/>
            </w:tcMar>
            <w:vAlign w:val="center"/>
          </w:tcPr>
          <w:p w14:paraId="75D944DF"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B8CCE4" w:themeFill="accent1" w:themeFillTint="66"/>
            <w:tcMar>
              <w:top w:w="11" w:type="dxa"/>
              <w:left w:w="28" w:type="dxa"/>
              <w:bottom w:w="11" w:type="dxa"/>
              <w:right w:w="28" w:type="dxa"/>
            </w:tcMar>
            <w:vAlign w:val="center"/>
          </w:tcPr>
          <w:p w14:paraId="2B341A0C"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152 116 249</w:t>
            </w:r>
          </w:p>
        </w:tc>
        <w:tc>
          <w:tcPr>
            <w:tcW w:w="1985" w:type="dxa"/>
            <w:shd w:val="clear" w:color="auto" w:fill="B8CCE4" w:themeFill="accent1" w:themeFillTint="66"/>
            <w:tcMar>
              <w:top w:w="11" w:type="dxa"/>
              <w:left w:w="28" w:type="dxa"/>
              <w:bottom w:w="11" w:type="dxa"/>
              <w:right w:w="28" w:type="dxa"/>
            </w:tcMar>
            <w:vAlign w:val="center"/>
          </w:tcPr>
          <w:p w14:paraId="08D7FBBB"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3F4D826C" w14:textId="77777777" w:rsidTr="00B521E7">
        <w:tc>
          <w:tcPr>
            <w:tcW w:w="1134" w:type="dxa"/>
            <w:vMerge w:val="restart"/>
            <w:shd w:val="clear" w:color="auto" w:fill="auto"/>
            <w:tcMar>
              <w:top w:w="11" w:type="dxa"/>
              <w:left w:w="28" w:type="dxa"/>
              <w:bottom w:w="11" w:type="dxa"/>
              <w:right w:w="28" w:type="dxa"/>
            </w:tcMar>
            <w:vAlign w:val="center"/>
          </w:tcPr>
          <w:p w14:paraId="2DE50577"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8.</w:t>
            </w:r>
          </w:p>
          <w:p w14:paraId="460F7F8C"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Technická pomoc – REACT- EÚ</w:t>
            </w:r>
          </w:p>
        </w:tc>
        <w:tc>
          <w:tcPr>
            <w:tcW w:w="1842" w:type="dxa"/>
            <w:shd w:val="clear" w:color="auto" w:fill="auto"/>
            <w:tcMar>
              <w:top w:w="11" w:type="dxa"/>
              <w:left w:w="28" w:type="dxa"/>
              <w:bottom w:w="11" w:type="dxa"/>
              <w:right w:w="28" w:type="dxa"/>
            </w:tcMar>
            <w:vAlign w:val="center"/>
          </w:tcPr>
          <w:p w14:paraId="5B9CE51D" w14:textId="77777777" w:rsidR="005B2B5C" w:rsidRPr="0003186D" w:rsidRDefault="005B2B5C" w:rsidP="00D945EF">
            <w:pPr>
              <w:spacing w:before="40" w:after="40"/>
              <w:rPr>
                <w:rFonts w:ascii="Arial Narrow" w:hAnsi="Arial Narrow" w:cs="Calibri"/>
                <w:spacing w:val="-2"/>
                <w:sz w:val="18"/>
                <w:szCs w:val="18"/>
              </w:rPr>
            </w:pPr>
            <w:r w:rsidRPr="0003186D">
              <w:rPr>
                <w:rFonts w:ascii="Arial Narrow" w:hAnsi="Arial Narrow" w:cs="Calibri"/>
                <w:spacing w:val="-2"/>
                <w:sz w:val="18"/>
                <w:szCs w:val="18"/>
              </w:rPr>
              <w:t xml:space="preserve">8.1. </w:t>
            </w:r>
            <w:r w:rsidRPr="0003186D">
              <w:rPr>
                <w:rFonts w:ascii="Arial Narrow" w:hAnsi="Arial Narrow" w:cs="Calibri"/>
                <w:iCs/>
                <w:spacing w:val="-2"/>
                <w:sz w:val="18"/>
                <w:szCs w:val="18"/>
              </w:rPr>
              <w:t>Podpora vytvorenia regionálnych štruktúr na programové obdobie 2021 -  2027</w:t>
            </w:r>
          </w:p>
        </w:tc>
        <w:tc>
          <w:tcPr>
            <w:tcW w:w="710" w:type="dxa"/>
            <w:shd w:val="clear" w:color="auto" w:fill="auto"/>
            <w:tcMar>
              <w:top w:w="11" w:type="dxa"/>
              <w:left w:w="28" w:type="dxa"/>
              <w:bottom w:w="11" w:type="dxa"/>
              <w:right w:w="28" w:type="dxa"/>
            </w:tcMar>
            <w:vAlign w:val="center"/>
          </w:tcPr>
          <w:p w14:paraId="2D0E7FC6" w14:textId="77777777" w:rsidR="005B2B5C" w:rsidRPr="0003186D" w:rsidRDefault="005B2B5C" w:rsidP="00D945EF">
            <w:pPr>
              <w:spacing w:before="40" w:after="40"/>
              <w:jc w:val="center"/>
              <w:rPr>
                <w:rFonts w:ascii="Arial Narrow" w:hAnsi="Arial Narrow" w:cs="Calibri"/>
                <w:b/>
                <w:bCs/>
                <w:color w:val="000000"/>
                <w:spacing w:val="-2"/>
                <w:sz w:val="18"/>
                <w:szCs w:val="18"/>
              </w:rPr>
            </w:pPr>
            <w:r w:rsidRPr="0003186D">
              <w:rPr>
                <w:rFonts w:ascii="Arial Narrow" w:hAnsi="Arial Narrow" w:cs="Calibri"/>
                <w:bCs/>
                <w:color w:val="000000"/>
                <w:spacing w:val="-2"/>
                <w:sz w:val="18"/>
                <w:szCs w:val="18"/>
              </w:rPr>
              <w:t>N/A</w:t>
            </w:r>
          </w:p>
        </w:tc>
        <w:tc>
          <w:tcPr>
            <w:tcW w:w="1276" w:type="dxa"/>
            <w:shd w:val="clear" w:color="auto" w:fill="auto"/>
            <w:tcMar>
              <w:top w:w="11" w:type="dxa"/>
              <w:left w:w="28" w:type="dxa"/>
              <w:bottom w:w="11" w:type="dxa"/>
              <w:right w:w="28" w:type="dxa"/>
            </w:tcMar>
            <w:vAlign w:val="center"/>
          </w:tcPr>
          <w:p w14:paraId="20489A89"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5 000 000</w:t>
            </w:r>
          </w:p>
        </w:tc>
        <w:tc>
          <w:tcPr>
            <w:tcW w:w="1276" w:type="dxa"/>
            <w:shd w:val="clear" w:color="auto" w:fill="auto"/>
            <w:tcMar>
              <w:top w:w="11" w:type="dxa"/>
              <w:left w:w="28" w:type="dxa"/>
              <w:bottom w:w="11" w:type="dxa"/>
              <w:right w:w="28" w:type="dxa"/>
            </w:tcMar>
            <w:vAlign w:val="center"/>
          </w:tcPr>
          <w:p w14:paraId="1C5D37D0"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3F32E953"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5 000 000</w:t>
            </w:r>
          </w:p>
        </w:tc>
        <w:tc>
          <w:tcPr>
            <w:tcW w:w="1985" w:type="dxa"/>
            <w:tcMar>
              <w:top w:w="11" w:type="dxa"/>
              <w:left w:w="28" w:type="dxa"/>
              <w:bottom w:w="11" w:type="dxa"/>
              <w:right w:w="28" w:type="dxa"/>
            </w:tcMar>
            <w:vAlign w:val="center"/>
          </w:tcPr>
          <w:p w14:paraId="1F2DE8ED"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66512431" w14:textId="77777777" w:rsidTr="00B521E7">
        <w:tc>
          <w:tcPr>
            <w:tcW w:w="1134" w:type="dxa"/>
            <w:vMerge/>
            <w:shd w:val="clear" w:color="auto" w:fill="auto"/>
            <w:tcMar>
              <w:top w:w="11" w:type="dxa"/>
              <w:left w:w="28" w:type="dxa"/>
              <w:bottom w:w="11" w:type="dxa"/>
              <w:right w:w="28" w:type="dxa"/>
            </w:tcMar>
            <w:vAlign w:val="center"/>
          </w:tcPr>
          <w:p w14:paraId="1B91372A"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auto"/>
            <w:tcMar>
              <w:top w:w="11" w:type="dxa"/>
              <w:left w:w="28" w:type="dxa"/>
              <w:bottom w:w="11" w:type="dxa"/>
              <w:right w:w="28" w:type="dxa"/>
            </w:tcMar>
            <w:vAlign w:val="center"/>
          </w:tcPr>
          <w:p w14:paraId="2CFDF623" w14:textId="77777777" w:rsidR="005B2B5C" w:rsidRPr="0003186D" w:rsidRDefault="005B2B5C" w:rsidP="00D945EF">
            <w:pPr>
              <w:spacing w:before="40" w:after="40"/>
              <w:rPr>
                <w:rFonts w:ascii="Arial Narrow" w:hAnsi="Arial Narrow" w:cs="Calibri"/>
                <w:spacing w:val="-2"/>
                <w:sz w:val="18"/>
                <w:szCs w:val="18"/>
              </w:rPr>
            </w:pPr>
            <w:r w:rsidRPr="0003186D">
              <w:rPr>
                <w:rFonts w:ascii="Arial Narrow" w:hAnsi="Arial Narrow" w:cs="Calibri"/>
                <w:spacing w:val="-2"/>
                <w:sz w:val="18"/>
                <w:szCs w:val="18"/>
              </w:rPr>
              <w:t xml:space="preserve">8.2. </w:t>
            </w:r>
            <w:r w:rsidRPr="0003186D">
              <w:rPr>
                <w:rFonts w:ascii="Arial Narrow" w:hAnsi="Arial Narrow" w:cs="Calibri"/>
                <w:iCs/>
                <w:spacing w:val="-2"/>
                <w:sz w:val="18"/>
                <w:szCs w:val="18"/>
              </w:rPr>
              <w:t>Podpora existujúcich RO/SO pre IROP pri implementácii REACT- EÚ</w:t>
            </w:r>
          </w:p>
        </w:tc>
        <w:tc>
          <w:tcPr>
            <w:tcW w:w="710" w:type="dxa"/>
            <w:shd w:val="clear" w:color="auto" w:fill="auto"/>
            <w:tcMar>
              <w:top w:w="11" w:type="dxa"/>
              <w:left w:w="28" w:type="dxa"/>
              <w:bottom w:w="11" w:type="dxa"/>
              <w:right w:w="28" w:type="dxa"/>
            </w:tcMar>
            <w:vAlign w:val="center"/>
          </w:tcPr>
          <w:p w14:paraId="25D8792E" w14:textId="77777777" w:rsidR="005B2B5C" w:rsidRPr="0003186D" w:rsidRDefault="005B2B5C" w:rsidP="00D945EF">
            <w:pPr>
              <w:spacing w:before="40" w:after="40"/>
              <w:jc w:val="center"/>
              <w:rPr>
                <w:rFonts w:ascii="Arial Narrow" w:hAnsi="Arial Narrow" w:cs="Calibri"/>
                <w:b/>
                <w:bCs/>
                <w:color w:val="000000"/>
                <w:spacing w:val="-2"/>
                <w:sz w:val="18"/>
                <w:szCs w:val="18"/>
              </w:rPr>
            </w:pPr>
            <w:r w:rsidRPr="0003186D">
              <w:rPr>
                <w:rFonts w:ascii="Arial Narrow" w:hAnsi="Arial Narrow" w:cs="Calibri"/>
                <w:bCs/>
                <w:color w:val="000000"/>
                <w:spacing w:val="-2"/>
                <w:sz w:val="18"/>
                <w:szCs w:val="18"/>
              </w:rPr>
              <w:t>N/A</w:t>
            </w:r>
          </w:p>
        </w:tc>
        <w:tc>
          <w:tcPr>
            <w:tcW w:w="1276" w:type="dxa"/>
            <w:shd w:val="clear" w:color="auto" w:fill="auto"/>
            <w:tcMar>
              <w:top w:w="11" w:type="dxa"/>
              <w:left w:w="28" w:type="dxa"/>
              <w:bottom w:w="11" w:type="dxa"/>
              <w:right w:w="28" w:type="dxa"/>
            </w:tcMar>
            <w:vAlign w:val="center"/>
          </w:tcPr>
          <w:p w14:paraId="7CAD92BA"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2 300 000</w:t>
            </w:r>
          </w:p>
        </w:tc>
        <w:tc>
          <w:tcPr>
            <w:tcW w:w="1276" w:type="dxa"/>
            <w:shd w:val="clear" w:color="auto" w:fill="auto"/>
            <w:tcMar>
              <w:top w:w="11" w:type="dxa"/>
              <w:left w:w="28" w:type="dxa"/>
              <w:bottom w:w="11" w:type="dxa"/>
              <w:right w:w="28" w:type="dxa"/>
            </w:tcMar>
            <w:vAlign w:val="center"/>
          </w:tcPr>
          <w:p w14:paraId="29E2F28A"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027F7379"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2 300 000</w:t>
            </w:r>
          </w:p>
        </w:tc>
        <w:tc>
          <w:tcPr>
            <w:tcW w:w="1985" w:type="dxa"/>
            <w:tcMar>
              <w:top w:w="11" w:type="dxa"/>
              <w:left w:w="28" w:type="dxa"/>
              <w:bottom w:w="11" w:type="dxa"/>
              <w:right w:w="28" w:type="dxa"/>
            </w:tcMar>
            <w:vAlign w:val="center"/>
          </w:tcPr>
          <w:p w14:paraId="6E7DAC8A"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1ABFB87C" w14:textId="77777777" w:rsidTr="00B521E7">
        <w:tc>
          <w:tcPr>
            <w:tcW w:w="1134" w:type="dxa"/>
            <w:vMerge/>
            <w:shd w:val="clear" w:color="auto" w:fill="auto"/>
            <w:tcMar>
              <w:top w:w="11" w:type="dxa"/>
              <w:left w:w="28" w:type="dxa"/>
              <w:bottom w:w="11" w:type="dxa"/>
              <w:right w:w="28" w:type="dxa"/>
            </w:tcMar>
            <w:vAlign w:val="center"/>
          </w:tcPr>
          <w:p w14:paraId="51E65885"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B8CCE4" w:themeFill="accent1" w:themeFillTint="66"/>
            <w:tcMar>
              <w:top w:w="11" w:type="dxa"/>
              <w:left w:w="28" w:type="dxa"/>
              <w:bottom w:w="11" w:type="dxa"/>
              <w:right w:w="28" w:type="dxa"/>
            </w:tcMar>
            <w:vAlign w:val="center"/>
          </w:tcPr>
          <w:p w14:paraId="0CDED5AA" w14:textId="77777777" w:rsidR="005B2B5C" w:rsidRPr="0003186D" w:rsidRDefault="005B2B5C" w:rsidP="00D945EF">
            <w:pPr>
              <w:spacing w:before="40" w:after="4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za PO</w:t>
            </w:r>
          </w:p>
        </w:tc>
        <w:tc>
          <w:tcPr>
            <w:tcW w:w="710" w:type="dxa"/>
            <w:shd w:val="clear" w:color="auto" w:fill="B8CCE4" w:themeFill="accent1" w:themeFillTint="66"/>
            <w:tcMar>
              <w:top w:w="11" w:type="dxa"/>
              <w:left w:w="28" w:type="dxa"/>
              <w:bottom w:w="11" w:type="dxa"/>
              <w:right w:w="28" w:type="dxa"/>
            </w:tcMar>
            <w:vAlign w:val="center"/>
          </w:tcPr>
          <w:p w14:paraId="5BB78B16" w14:textId="77777777" w:rsidR="005B2B5C" w:rsidRPr="0003186D" w:rsidRDefault="005B2B5C" w:rsidP="00D945EF">
            <w:pPr>
              <w:spacing w:before="40" w:after="40"/>
              <w:jc w:val="center"/>
              <w:rPr>
                <w:rFonts w:ascii="Arial Narrow" w:hAnsi="Arial Narrow" w:cs="Calibri"/>
                <w:b/>
                <w:bCs/>
                <w:color w:val="000000"/>
                <w:spacing w:val="-2"/>
                <w:sz w:val="18"/>
                <w:szCs w:val="18"/>
              </w:rPr>
            </w:pPr>
          </w:p>
        </w:tc>
        <w:tc>
          <w:tcPr>
            <w:tcW w:w="1276" w:type="dxa"/>
            <w:shd w:val="clear" w:color="auto" w:fill="B8CCE4" w:themeFill="accent1" w:themeFillTint="66"/>
            <w:tcMar>
              <w:top w:w="11" w:type="dxa"/>
              <w:left w:w="28" w:type="dxa"/>
              <w:bottom w:w="11" w:type="dxa"/>
              <w:right w:w="28" w:type="dxa"/>
            </w:tcMar>
            <w:vAlign w:val="center"/>
          </w:tcPr>
          <w:p w14:paraId="2B5FAAE7"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7 300 000</w:t>
            </w:r>
          </w:p>
        </w:tc>
        <w:tc>
          <w:tcPr>
            <w:tcW w:w="1276" w:type="dxa"/>
            <w:shd w:val="clear" w:color="auto" w:fill="B8CCE4" w:themeFill="accent1" w:themeFillTint="66"/>
            <w:tcMar>
              <w:top w:w="11" w:type="dxa"/>
              <w:left w:w="28" w:type="dxa"/>
              <w:bottom w:w="11" w:type="dxa"/>
              <w:right w:w="28" w:type="dxa"/>
            </w:tcMar>
            <w:vAlign w:val="center"/>
          </w:tcPr>
          <w:p w14:paraId="102C2694"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B8CCE4" w:themeFill="accent1" w:themeFillTint="66"/>
            <w:tcMar>
              <w:top w:w="11" w:type="dxa"/>
              <w:left w:w="28" w:type="dxa"/>
              <w:bottom w:w="11" w:type="dxa"/>
              <w:right w:w="28" w:type="dxa"/>
            </w:tcMar>
            <w:vAlign w:val="center"/>
          </w:tcPr>
          <w:p w14:paraId="08D0BA42"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7 300 000</w:t>
            </w:r>
          </w:p>
        </w:tc>
        <w:tc>
          <w:tcPr>
            <w:tcW w:w="1985" w:type="dxa"/>
            <w:shd w:val="clear" w:color="auto" w:fill="B8CCE4" w:themeFill="accent1" w:themeFillTint="66"/>
            <w:tcMar>
              <w:top w:w="11" w:type="dxa"/>
              <w:left w:w="28" w:type="dxa"/>
              <w:bottom w:w="11" w:type="dxa"/>
              <w:right w:w="28" w:type="dxa"/>
            </w:tcMar>
            <w:vAlign w:val="center"/>
          </w:tcPr>
          <w:p w14:paraId="4A863C2F"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606E95DB" w14:textId="77777777" w:rsidTr="00B521E7">
        <w:tc>
          <w:tcPr>
            <w:tcW w:w="1134" w:type="dxa"/>
            <w:vMerge w:val="restart"/>
            <w:shd w:val="clear" w:color="auto" w:fill="auto"/>
            <w:tcMar>
              <w:top w:w="11" w:type="dxa"/>
              <w:left w:w="28" w:type="dxa"/>
              <w:bottom w:w="11" w:type="dxa"/>
              <w:right w:w="28" w:type="dxa"/>
            </w:tcMar>
            <w:vAlign w:val="center"/>
          </w:tcPr>
          <w:p w14:paraId="4815259E"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9. FAST</w:t>
            </w:r>
          </w:p>
          <w:p w14:paraId="6E50FD8E"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CARE</w:t>
            </w:r>
          </w:p>
        </w:tc>
        <w:tc>
          <w:tcPr>
            <w:tcW w:w="1842" w:type="dxa"/>
            <w:vMerge w:val="restart"/>
            <w:shd w:val="clear" w:color="auto" w:fill="auto"/>
            <w:tcMar>
              <w:top w:w="11" w:type="dxa"/>
              <w:left w:w="28" w:type="dxa"/>
              <w:bottom w:w="11" w:type="dxa"/>
              <w:right w:w="28" w:type="dxa"/>
            </w:tcMar>
            <w:vAlign w:val="center"/>
          </w:tcPr>
          <w:p w14:paraId="341C24A7" w14:textId="77777777" w:rsidR="005B2B5C" w:rsidRPr="0003186D" w:rsidRDefault="005B2B5C" w:rsidP="00D945EF">
            <w:pPr>
              <w:spacing w:before="40" w:after="40"/>
              <w:rPr>
                <w:rFonts w:ascii="Arial Narrow" w:hAnsi="Arial Narrow" w:cs="Calibri"/>
                <w:spacing w:val="-2"/>
                <w:sz w:val="18"/>
                <w:szCs w:val="18"/>
              </w:rPr>
            </w:pPr>
            <w:r w:rsidRPr="0003186D">
              <w:rPr>
                <w:rFonts w:ascii="Arial Narrow" w:hAnsi="Arial Narrow" w:cs="Calibri"/>
                <w:spacing w:val="-2"/>
                <w:sz w:val="18"/>
                <w:szCs w:val="18"/>
              </w:rPr>
              <w:t>9.1. Riešenie migračných výziev v dôsledku vojenskej agresie</w:t>
            </w:r>
          </w:p>
        </w:tc>
        <w:tc>
          <w:tcPr>
            <w:tcW w:w="710" w:type="dxa"/>
            <w:shd w:val="clear" w:color="auto" w:fill="auto"/>
            <w:tcMar>
              <w:top w:w="11" w:type="dxa"/>
              <w:left w:w="28" w:type="dxa"/>
              <w:bottom w:w="11" w:type="dxa"/>
              <w:right w:w="28" w:type="dxa"/>
            </w:tcMar>
            <w:vAlign w:val="center"/>
          </w:tcPr>
          <w:p w14:paraId="36B6DC15" w14:textId="77777777" w:rsidR="005B2B5C" w:rsidRPr="0003186D" w:rsidRDefault="005B2B5C" w:rsidP="00D945EF">
            <w:pPr>
              <w:spacing w:before="40" w:after="40"/>
              <w:jc w:val="center"/>
              <w:rPr>
                <w:rFonts w:ascii="Arial Narrow" w:hAnsi="Arial Narrow" w:cs="Calibri"/>
                <w:spacing w:val="-2"/>
                <w:sz w:val="18"/>
                <w:szCs w:val="18"/>
              </w:rPr>
            </w:pPr>
            <w:r w:rsidRPr="0003186D">
              <w:rPr>
                <w:rFonts w:ascii="Arial Narrow" w:hAnsi="Arial Narrow" w:cs="Calibri"/>
                <w:spacing w:val="-2"/>
                <w:sz w:val="18"/>
                <w:szCs w:val="18"/>
              </w:rPr>
              <w:t>MRR</w:t>
            </w:r>
          </w:p>
        </w:tc>
        <w:tc>
          <w:tcPr>
            <w:tcW w:w="1276" w:type="dxa"/>
            <w:shd w:val="clear" w:color="auto" w:fill="auto"/>
            <w:tcMar>
              <w:top w:w="11" w:type="dxa"/>
              <w:left w:w="28" w:type="dxa"/>
              <w:bottom w:w="11" w:type="dxa"/>
              <w:right w:w="28" w:type="dxa"/>
            </w:tcMar>
            <w:vAlign w:val="center"/>
          </w:tcPr>
          <w:p w14:paraId="2025DB10"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236 830 444</w:t>
            </w:r>
          </w:p>
        </w:tc>
        <w:tc>
          <w:tcPr>
            <w:tcW w:w="1276" w:type="dxa"/>
            <w:shd w:val="clear" w:color="auto" w:fill="auto"/>
            <w:tcMar>
              <w:top w:w="11" w:type="dxa"/>
              <w:left w:w="28" w:type="dxa"/>
              <w:bottom w:w="11" w:type="dxa"/>
              <w:right w:w="28" w:type="dxa"/>
            </w:tcMar>
            <w:vAlign w:val="center"/>
          </w:tcPr>
          <w:p w14:paraId="6751A896"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42BD700A"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236 830 444</w:t>
            </w:r>
          </w:p>
        </w:tc>
        <w:tc>
          <w:tcPr>
            <w:tcW w:w="1985" w:type="dxa"/>
            <w:tcMar>
              <w:top w:w="11" w:type="dxa"/>
              <w:left w:w="28" w:type="dxa"/>
              <w:bottom w:w="11" w:type="dxa"/>
              <w:right w:w="28" w:type="dxa"/>
            </w:tcMar>
            <w:vAlign w:val="center"/>
          </w:tcPr>
          <w:p w14:paraId="787FF889"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562B4950" w14:textId="77777777" w:rsidTr="00B521E7">
        <w:tc>
          <w:tcPr>
            <w:tcW w:w="1134" w:type="dxa"/>
            <w:vMerge/>
            <w:shd w:val="clear" w:color="auto" w:fill="auto"/>
            <w:tcMar>
              <w:top w:w="11" w:type="dxa"/>
              <w:left w:w="28" w:type="dxa"/>
              <w:bottom w:w="11" w:type="dxa"/>
              <w:right w:w="28" w:type="dxa"/>
            </w:tcMar>
            <w:vAlign w:val="center"/>
          </w:tcPr>
          <w:p w14:paraId="0D77D697"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vMerge/>
            <w:shd w:val="clear" w:color="auto" w:fill="auto"/>
            <w:tcMar>
              <w:top w:w="11" w:type="dxa"/>
              <w:left w:w="28" w:type="dxa"/>
              <w:bottom w:w="11" w:type="dxa"/>
              <w:right w:w="28" w:type="dxa"/>
            </w:tcMar>
            <w:vAlign w:val="center"/>
          </w:tcPr>
          <w:p w14:paraId="49702523" w14:textId="77777777" w:rsidR="005B2B5C" w:rsidRPr="0003186D" w:rsidRDefault="005B2B5C" w:rsidP="00D945EF">
            <w:pPr>
              <w:spacing w:before="40" w:after="40"/>
              <w:rPr>
                <w:rFonts w:ascii="Arial Narrow" w:hAnsi="Arial Narrow" w:cs="Calibri"/>
                <w:spacing w:val="-2"/>
                <w:sz w:val="18"/>
                <w:szCs w:val="18"/>
              </w:rPr>
            </w:pPr>
          </w:p>
        </w:tc>
        <w:tc>
          <w:tcPr>
            <w:tcW w:w="710" w:type="dxa"/>
            <w:shd w:val="clear" w:color="auto" w:fill="auto"/>
            <w:tcMar>
              <w:top w:w="11" w:type="dxa"/>
              <w:left w:w="28" w:type="dxa"/>
              <w:bottom w:w="11" w:type="dxa"/>
              <w:right w:w="28" w:type="dxa"/>
            </w:tcMar>
            <w:vAlign w:val="center"/>
          </w:tcPr>
          <w:p w14:paraId="6E4D9816" w14:textId="77777777" w:rsidR="005B2B5C" w:rsidRPr="0003186D" w:rsidRDefault="005B2B5C" w:rsidP="00D945EF">
            <w:pPr>
              <w:spacing w:before="40" w:after="40"/>
              <w:jc w:val="center"/>
              <w:rPr>
                <w:rFonts w:ascii="Arial Narrow" w:hAnsi="Arial Narrow" w:cs="Calibri"/>
                <w:spacing w:val="-2"/>
                <w:sz w:val="18"/>
                <w:szCs w:val="18"/>
              </w:rPr>
            </w:pPr>
            <w:r w:rsidRPr="0003186D">
              <w:rPr>
                <w:rFonts w:ascii="Arial Narrow" w:hAnsi="Arial Narrow" w:cs="Calibri"/>
                <w:spacing w:val="-2"/>
                <w:sz w:val="18"/>
                <w:szCs w:val="18"/>
              </w:rPr>
              <w:t>VRR</w:t>
            </w:r>
          </w:p>
        </w:tc>
        <w:tc>
          <w:tcPr>
            <w:tcW w:w="1276" w:type="dxa"/>
            <w:shd w:val="clear" w:color="auto" w:fill="auto"/>
            <w:tcMar>
              <w:top w:w="11" w:type="dxa"/>
              <w:left w:w="28" w:type="dxa"/>
              <w:bottom w:w="11" w:type="dxa"/>
              <w:right w:w="28" w:type="dxa"/>
            </w:tcMar>
            <w:vAlign w:val="center"/>
          </w:tcPr>
          <w:p w14:paraId="31D0852B"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7 184 012</w:t>
            </w:r>
          </w:p>
        </w:tc>
        <w:tc>
          <w:tcPr>
            <w:tcW w:w="1276" w:type="dxa"/>
            <w:shd w:val="clear" w:color="auto" w:fill="auto"/>
            <w:tcMar>
              <w:top w:w="11" w:type="dxa"/>
              <w:left w:w="28" w:type="dxa"/>
              <w:bottom w:w="11" w:type="dxa"/>
              <w:right w:w="28" w:type="dxa"/>
            </w:tcMar>
            <w:vAlign w:val="center"/>
          </w:tcPr>
          <w:p w14:paraId="2791A228"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1906A2B7"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7 184 012</w:t>
            </w:r>
          </w:p>
        </w:tc>
        <w:tc>
          <w:tcPr>
            <w:tcW w:w="1985" w:type="dxa"/>
            <w:tcMar>
              <w:top w:w="11" w:type="dxa"/>
              <w:left w:w="28" w:type="dxa"/>
              <w:bottom w:w="11" w:type="dxa"/>
              <w:right w:w="28" w:type="dxa"/>
            </w:tcMar>
            <w:vAlign w:val="center"/>
          </w:tcPr>
          <w:p w14:paraId="2E9CF337"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3A75608F" w14:textId="77777777" w:rsidTr="00B521E7">
        <w:tc>
          <w:tcPr>
            <w:tcW w:w="1134" w:type="dxa"/>
            <w:vMerge/>
            <w:shd w:val="clear" w:color="auto" w:fill="auto"/>
            <w:tcMar>
              <w:top w:w="11" w:type="dxa"/>
              <w:left w:w="28" w:type="dxa"/>
              <w:bottom w:w="11" w:type="dxa"/>
              <w:right w:w="28" w:type="dxa"/>
            </w:tcMar>
            <w:vAlign w:val="center"/>
          </w:tcPr>
          <w:p w14:paraId="55A87514"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B8CCE4" w:themeFill="accent1" w:themeFillTint="66"/>
            <w:tcMar>
              <w:top w:w="11" w:type="dxa"/>
              <w:left w:w="28" w:type="dxa"/>
              <w:bottom w:w="11" w:type="dxa"/>
              <w:right w:w="28" w:type="dxa"/>
            </w:tcMar>
            <w:vAlign w:val="center"/>
          </w:tcPr>
          <w:p w14:paraId="3AA05323" w14:textId="77777777" w:rsidR="005B2B5C" w:rsidRPr="0003186D" w:rsidRDefault="005B2B5C" w:rsidP="00D945EF">
            <w:pPr>
              <w:spacing w:before="40" w:after="4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za PO</w:t>
            </w:r>
          </w:p>
        </w:tc>
        <w:tc>
          <w:tcPr>
            <w:tcW w:w="710" w:type="dxa"/>
            <w:shd w:val="clear" w:color="auto" w:fill="B8CCE4" w:themeFill="accent1" w:themeFillTint="66"/>
            <w:tcMar>
              <w:top w:w="11" w:type="dxa"/>
              <w:left w:w="28" w:type="dxa"/>
              <w:bottom w:w="11" w:type="dxa"/>
              <w:right w:w="28" w:type="dxa"/>
            </w:tcMar>
            <w:vAlign w:val="center"/>
          </w:tcPr>
          <w:p w14:paraId="33A23B82" w14:textId="77777777" w:rsidR="005B2B5C" w:rsidRPr="0003186D" w:rsidRDefault="005B2B5C" w:rsidP="00D945EF">
            <w:pPr>
              <w:spacing w:before="40" w:after="40"/>
              <w:jc w:val="center"/>
              <w:rPr>
                <w:rFonts w:ascii="Arial Narrow" w:hAnsi="Arial Narrow" w:cs="Calibri"/>
                <w:spacing w:val="-2"/>
                <w:sz w:val="18"/>
                <w:szCs w:val="18"/>
              </w:rPr>
            </w:pPr>
          </w:p>
        </w:tc>
        <w:tc>
          <w:tcPr>
            <w:tcW w:w="1276" w:type="dxa"/>
            <w:shd w:val="clear" w:color="auto" w:fill="B8CCE4" w:themeFill="accent1" w:themeFillTint="66"/>
            <w:tcMar>
              <w:top w:w="11" w:type="dxa"/>
              <w:left w:w="28" w:type="dxa"/>
              <w:bottom w:w="11" w:type="dxa"/>
              <w:right w:w="28" w:type="dxa"/>
            </w:tcMar>
            <w:vAlign w:val="center"/>
          </w:tcPr>
          <w:p w14:paraId="71D1C33D"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244 014 456</w:t>
            </w:r>
          </w:p>
        </w:tc>
        <w:tc>
          <w:tcPr>
            <w:tcW w:w="1276" w:type="dxa"/>
            <w:shd w:val="clear" w:color="auto" w:fill="B8CCE4" w:themeFill="accent1" w:themeFillTint="66"/>
            <w:tcMar>
              <w:top w:w="11" w:type="dxa"/>
              <w:left w:w="28" w:type="dxa"/>
              <w:bottom w:w="11" w:type="dxa"/>
              <w:right w:w="28" w:type="dxa"/>
            </w:tcMar>
            <w:vAlign w:val="center"/>
          </w:tcPr>
          <w:p w14:paraId="173BF346"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B8CCE4" w:themeFill="accent1" w:themeFillTint="66"/>
            <w:tcMar>
              <w:top w:w="11" w:type="dxa"/>
              <w:left w:w="28" w:type="dxa"/>
              <w:bottom w:w="11" w:type="dxa"/>
              <w:right w:w="28" w:type="dxa"/>
            </w:tcMar>
            <w:vAlign w:val="center"/>
          </w:tcPr>
          <w:p w14:paraId="71F07E7F"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pacing w:val="-2"/>
                <w:sz w:val="18"/>
                <w:szCs w:val="18"/>
              </w:rPr>
              <w:t>244 014 456</w:t>
            </w:r>
          </w:p>
        </w:tc>
        <w:tc>
          <w:tcPr>
            <w:tcW w:w="1985" w:type="dxa"/>
            <w:shd w:val="clear" w:color="auto" w:fill="B8CCE4" w:themeFill="accent1" w:themeFillTint="66"/>
            <w:tcMar>
              <w:top w:w="11" w:type="dxa"/>
              <w:left w:w="28" w:type="dxa"/>
              <w:bottom w:w="11" w:type="dxa"/>
              <w:right w:w="28" w:type="dxa"/>
            </w:tcMar>
            <w:vAlign w:val="center"/>
          </w:tcPr>
          <w:p w14:paraId="3231C593"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4BD56CC1" w14:textId="77777777" w:rsidTr="00B521E7">
        <w:trPr>
          <w:trHeight w:val="981"/>
        </w:trPr>
        <w:tc>
          <w:tcPr>
            <w:tcW w:w="1134" w:type="dxa"/>
            <w:vMerge w:val="restart"/>
            <w:shd w:val="clear" w:color="auto" w:fill="auto"/>
            <w:tcMar>
              <w:top w:w="11" w:type="dxa"/>
              <w:left w:w="28" w:type="dxa"/>
              <w:bottom w:w="11" w:type="dxa"/>
              <w:right w:w="28" w:type="dxa"/>
            </w:tcMar>
            <w:vAlign w:val="center"/>
          </w:tcPr>
          <w:p w14:paraId="440624B7" w14:textId="77777777" w:rsidR="005B2B5C" w:rsidRPr="0003186D" w:rsidRDefault="005B2B5C" w:rsidP="00D945EF">
            <w:pPr>
              <w:spacing w:before="50" w:after="50"/>
              <w:rPr>
                <w:rFonts w:ascii="Arial Narrow" w:hAnsi="Arial Narrow" w:cs="Calibri"/>
                <w:b/>
                <w:bCs/>
                <w:spacing w:val="-2"/>
                <w:sz w:val="18"/>
                <w:szCs w:val="18"/>
              </w:rPr>
            </w:pPr>
            <w:r w:rsidRPr="0003186D">
              <w:rPr>
                <w:rFonts w:ascii="Arial Narrow" w:hAnsi="Arial Narrow" w:cs="Calibri"/>
                <w:b/>
                <w:bCs/>
                <w:color w:val="000000"/>
                <w:spacing w:val="-2"/>
                <w:sz w:val="18"/>
                <w:szCs w:val="18"/>
              </w:rPr>
              <w:t>10.</w:t>
            </w:r>
          </w:p>
          <w:p w14:paraId="3ABB675C" w14:textId="77777777" w:rsidR="005B2B5C" w:rsidRPr="0003186D" w:rsidRDefault="005B2B5C" w:rsidP="00D945EF">
            <w:pPr>
              <w:spacing w:before="50" w:after="50"/>
              <w:rPr>
                <w:rFonts w:ascii="Arial Narrow" w:hAnsi="Arial Narrow" w:cs="Calibri"/>
                <w:b/>
                <w:bCs/>
                <w:color w:val="000000"/>
                <w:spacing w:val="-2"/>
                <w:sz w:val="18"/>
                <w:szCs w:val="18"/>
              </w:rPr>
            </w:pPr>
            <w:r w:rsidRPr="0003186D">
              <w:rPr>
                <w:rFonts w:ascii="Arial Narrow" w:hAnsi="Arial Narrow" w:cs="Calibri"/>
                <w:b/>
                <w:bCs/>
                <w:spacing w:val="-2"/>
                <w:sz w:val="18"/>
                <w:szCs w:val="18"/>
              </w:rPr>
              <w:t xml:space="preserve">Podpora pre zmiernenie dôsledkov energetickej krízy -  </w:t>
            </w:r>
            <w:r w:rsidRPr="0003186D">
              <w:rPr>
                <w:rFonts w:ascii="Arial Narrow" w:hAnsi="Arial Narrow" w:cs="Calibri"/>
                <w:b/>
                <w:bCs/>
                <w:color w:val="000000"/>
                <w:spacing w:val="-2"/>
                <w:sz w:val="18"/>
                <w:szCs w:val="18"/>
              </w:rPr>
              <w:t>SAFE</w:t>
            </w:r>
          </w:p>
        </w:tc>
        <w:tc>
          <w:tcPr>
            <w:tcW w:w="1842" w:type="dxa"/>
            <w:shd w:val="clear" w:color="auto" w:fill="auto"/>
            <w:tcMar>
              <w:top w:w="11" w:type="dxa"/>
              <w:left w:w="28" w:type="dxa"/>
              <w:bottom w:w="11" w:type="dxa"/>
              <w:right w:w="28" w:type="dxa"/>
            </w:tcMar>
            <w:vAlign w:val="center"/>
          </w:tcPr>
          <w:p w14:paraId="4278F6F5" w14:textId="77777777" w:rsidR="005B2B5C" w:rsidRPr="0003186D" w:rsidRDefault="005B2B5C" w:rsidP="00D945EF">
            <w:pPr>
              <w:spacing w:before="40" w:after="40"/>
              <w:rPr>
                <w:rFonts w:ascii="Arial Narrow" w:hAnsi="Arial Narrow" w:cs="Calibri"/>
                <w:spacing w:val="-2"/>
                <w:sz w:val="18"/>
                <w:szCs w:val="18"/>
              </w:rPr>
            </w:pPr>
            <w:r w:rsidRPr="0003186D">
              <w:rPr>
                <w:rFonts w:ascii="Arial Narrow" w:hAnsi="Arial Narrow" w:cs="Calibri"/>
                <w:spacing w:val="-2"/>
                <w:sz w:val="18"/>
                <w:szCs w:val="18"/>
              </w:rPr>
              <w:t xml:space="preserve">10.1. </w:t>
            </w:r>
            <w:r w:rsidRPr="0003186D">
              <w:rPr>
                <w:rFonts w:ascii="Arial Narrow" w:hAnsi="Arial Narrow" w:cs="Calibri"/>
                <w:iCs/>
                <w:spacing w:val="-2"/>
                <w:sz w:val="18"/>
                <w:szCs w:val="18"/>
              </w:rPr>
              <w:t>Zníženie negatívnych dôsledkov energetickej krízy na ohrozené skupiny</w:t>
            </w:r>
          </w:p>
        </w:tc>
        <w:tc>
          <w:tcPr>
            <w:tcW w:w="710" w:type="dxa"/>
            <w:shd w:val="clear" w:color="auto" w:fill="auto"/>
            <w:tcMar>
              <w:top w:w="11" w:type="dxa"/>
              <w:left w:w="28" w:type="dxa"/>
              <w:bottom w:w="11" w:type="dxa"/>
              <w:right w:w="28" w:type="dxa"/>
            </w:tcMar>
            <w:vAlign w:val="center"/>
          </w:tcPr>
          <w:p w14:paraId="35A6FA3C" w14:textId="77777777" w:rsidR="005B2B5C" w:rsidRPr="0003186D" w:rsidRDefault="005B2B5C" w:rsidP="00D945EF">
            <w:pPr>
              <w:spacing w:before="40" w:after="40"/>
              <w:jc w:val="center"/>
              <w:rPr>
                <w:rFonts w:ascii="Arial Narrow" w:hAnsi="Arial Narrow" w:cs="Calibri"/>
                <w:spacing w:val="-2"/>
                <w:sz w:val="18"/>
                <w:szCs w:val="18"/>
              </w:rPr>
            </w:pPr>
            <w:r w:rsidRPr="0003186D">
              <w:rPr>
                <w:rFonts w:ascii="Arial Narrow" w:hAnsi="Arial Narrow" w:cs="Calibri"/>
                <w:spacing w:val="-2"/>
                <w:sz w:val="18"/>
                <w:szCs w:val="18"/>
              </w:rPr>
              <w:t>N/A</w:t>
            </w:r>
          </w:p>
        </w:tc>
        <w:tc>
          <w:tcPr>
            <w:tcW w:w="1276" w:type="dxa"/>
            <w:shd w:val="clear" w:color="auto" w:fill="auto"/>
            <w:tcMar>
              <w:top w:w="11" w:type="dxa"/>
              <w:left w:w="28" w:type="dxa"/>
              <w:bottom w:w="11" w:type="dxa"/>
              <w:right w:w="28" w:type="dxa"/>
            </w:tcMar>
            <w:vAlign w:val="center"/>
          </w:tcPr>
          <w:p w14:paraId="61DA927B"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76 366 735</w:t>
            </w:r>
          </w:p>
        </w:tc>
        <w:tc>
          <w:tcPr>
            <w:tcW w:w="1276" w:type="dxa"/>
            <w:shd w:val="clear" w:color="auto" w:fill="auto"/>
            <w:tcMar>
              <w:top w:w="11" w:type="dxa"/>
              <w:left w:w="28" w:type="dxa"/>
              <w:bottom w:w="11" w:type="dxa"/>
              <w:right w:w="28" w:type="dxa"/>
            </w:tcMar>
            <w:vAlign w:val="center"/>
          </w:tcPr>
          <w:p w14:paraId="19326BDA" w14:textId="77777777" w:rsidR="005B2B5C" w:rsidRPr="0003186D" w:rsidRDefault="005B2B5C" w:rsidP="00D945EF">
            <w:pPr>
              <w:spacing w:before="40" w:after="40"/>
              <w:ind w:right="28"/>
              <w:jc w:val="right"/>
              <w:rPr>
                <w:rFonts w:ascii="Arial Narrow" w:hAnsi="Arial Narrow" w:cs="Calibri"/>
                <w:color w:val="000000"/>
                <w:spacing w:val="-2"/>
                <w:sz w:val="18"/>
                <w:szCs w:val="18"/>
              </w:rPr>
            </w:pPr>
            <w:r w:rsidRPr="0003186D">
              <w:rPr>
                <w:rFonts w:ascii="Arial Narrow" w:hAnsi="Arial Narrow" w:cs="Calibri"/>
                <w:spacing w:val="-2"/>
                <w:sz w:val="18"/>
                <w:szCs w:val="18"/>
              </w:rPr>
              <w:t>0</w:t>
            </w:r>
          </w:p>
        </w:tc>
        <w:tc>
          <w:tcPr>
            <w:tcW w:w="1134" w:type="dxa"/>
            <w:shd w:val="clear" w:color="auto" w:fill="auto"/>
            <w:tcMar>
              <w:top w:w="11" w:type="dxa"/>
              <w:left w:w="28" w:type="dxa"/>
              <w:bottom w:w="11" w:type="dxa"/>
              <w:right w:w="28" w:type="dxa"/>
            </w:tcMar>
            <w:vAlign w:val="center"/>
          </w:tcPr>
          <w:p w14:paraId="3E6044A4" w14:textId="77777777" w:rsidR="005B2B5C" w:rsidRPr="0003186D" w:rsidRDefault="005B2B5C" w:rsidP="00D945EF">
            <w:pPr>
              <w:spacing w:before="40" w:after="40"/>
              <w:ind w:right="28"/>
              <w:jc w:val="right"/>
              <w:rPr>
                <w:rFonts w:ascii="Arial Narrow" w:hAnsi="Arial Narrow" w:cs="Calibri"/>
                <w:color w:val="000000"/>
                <w:spacing w:val="-2"/>
                <w:sz w:val="18"/>
                <w:szCs w:val="18"/>
              </w:rPr>
            </w:pPr>
            <w:r w:rsidRPr="0003186D">
              <w:rPr>
                <w:rFonts w:ascii="Arial Narrow" w:hAnsi="Arial Narrow" w:cs="Calibri"/>
                <w:color w:val="000000"/>
                <w:sz w:val="18"/>
                <w:szCs w:val="18"/>
              </w:rPr>
              <w:t>76 366 735</w:t>
            </w:r>
          </w:p>
        </w:tc>
        <w:tc>
          <w:tcPr>
            <w:tcW w:w="1985" w:type="dxa"/>
            <w:shd w:val="clear" w:color="auto" w:fill="auto"/>
            <w:tcMar>
              <w:top w:w="11" w:type="dxa"/>
              <w:left w:w="28" w:type="dxa"/>
              <w:bottom w:w="11" w:type="dxa"/>
              <w:right w:w="28" w:type="dxa"/>
            </w:tcMar>
            <w:vAlign w:val="center"/>
          </w:tcPr>
          <w:p w14:paraId="0E361522"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1C6E3008" w14:textId="77777777" w:rsidTr="00B521E7">
        <w:tc>
          <w:tcPr>
            <w:tcW w:w="1134" w:type="dxa"/>
            <w:vMerge/>
            <w:shd w:val="clear" w:color="auto" w:fill="auto"/>
            <w:tcMar>
              <w:top w:w="11" w:type="dxa"/>
              <w:left w:w="28" w:type="dxa"/>
              <w:bottom w:w="11" w:type="dxa"/>
              <w:right w:w="28" w:type="dxa"/>
            </w:tcMar>
            <w:vAlign w:val="center"/>
          </w:tcPr>
          <w:p w14:paraId="55B9F2D1" w14:textId="77777777" w:rsidR="005B2B5C" w:rsidRPr="0003186D" w:rsidRDefault="005B2B5C" w:rsidP="00D945EF">
            <w:pPr>
              <w:spacing w:before="50" w:after="50"/>
              <w:rPr>
                <w:rFonts w:ascii="Arial Narrow" w:hAnsi="Arial Narrow" w:cs="Calibri"/>
                <w:b/>
                <w:bCs/>
                <w:color w:val="000000"/>
                <w:spacing w:val="-2"/>
                <w:sz w:val="18"/>
                <w:szCs w:val="18"/>
              </w:rPr>
            </w:pPr>
          </w:p>
        </w:tc>
        <w:tc>
          <w:tcPr>
            <w:tcW w:w="1842" w:type="dxa"/>
            <w:shd w:val="clear" w:color="auto" w:fill="B8CCE4" w:themeFill="accent1" w:themeFillTint="66"/>
            <w:tcMar>
              <w:top w:w="11" w:type="dxa"/>
              <w:left w:w="28" w:type="dxa"/>
              <w:bottom w:w="11" w:type="dxa"/>
              <w:right w:w="28" w:type="dxa"/>
            </w:tcMar>
            <w:vAlign w:val="center"/>
          </w:tcPr>
          <w:p w14:paraId="59A5196F" w14:textId="77777777" w:rsidR="005B2B5C" w:rsidRPr="0003186D" w:rsidRDefault="005B2B5C" w:rsidP="00D945EF">
            <w:pPr>
              <w:spacing w:before="40" w:after="40"/>
              <w:rPr>
                <w:rFonts w:ascii="Arial Narrow" w:hAnsi="Arial Narrow" w:cs="Calibri"/>
                <w:spacing w:val="-2"/>
                <w:sz w:val="18"/>
                <w:szCs w:val="18"/>
              </w:rPr>
            </w:pPr>
            <w:r w:rsidRPr="0003186D">
              <w:rPr>
                <w:rFonts w:ascii="Arial Narrow" w:hAnsi="Arial Narrow" w:cs="Calibri"/>
                <w:b/>
                <w:bCs/>
                <w:color w:val="000000"/>
                <w:spacing w:val="-2"/>
                <w:sz w:val="18"/>
                <w:szCs w:val="18"/>
              </w:rPr>
              <w:t>Spolu za PO</w:t>
            </w:r>
          </w:p>
        </w:tc>
        <w:tc>
          <w:tcPr>
            <w:tcW w:w="710" w:type="dxa"/>
            <w:shd w:val="clear" w:color="auto" w:fill="B8CCE4" w:themeFill="accent1" w:themeFillTint="66"/>
            <w:tcMar>
              <w:top w:w="11" w:type="dxa"/>
              <w:left w:w="28" w:type="dxa"/>
              <w:bottom w:w="11" w:type="dxa"/>
              <w:right w:w="28" w:type="dxa"/>
            </w:tcMar>
            <w:vAlign w:val="center"/>
          </w:tcPr>
          <w:p w14:paraId="2DCDAB8A" w14:textId="77777777" w:rsidR="005B2B5C" w:rsidRPr="0003186D" w:rsidRDefault="005B2B5C" w:rsidP="00D945EF">
            <w:pPr>
              <w:spacing w:before="40" w:after="40"/>
              <w:jc w:val="center"/>
              <w:rPr>
                <w:rFonts w:ascii="Arial Narrow" w:hAnsi="Arial Narrow" w:cs="Calibri"/>
                <w:spacing w:val="-2"/>
                <w:sz w:val="18"/>
                <w:szCs w:val="18"/>
              </w:rPr>
            </w:pPr>
            <w:r w:rsidRPr="0003186D">
              <w:rPr>
                <w:rFonts w:ascii="Arial Narrow" w:hAnsi="Arial Narrow" w:cs="Calibri"/>
                <w:color w:val="000000"/>
                <w:spacing w:val="-2"/>
                <w:sz w:val="18"/>
                <w:szCs w:val="18"/>
              </w:rPr>
              <w:t> </w:t>
            </w:r>
          </w:p>
        </w:tc>
        <w:tc>
          <w:tcPr>
            <w:tcW w:w="1276" w:type="dxa"/>
            <w:tcBorders>
              <w:bottom w:val="single" w:sz="4" w:space="0" w:color="auto"/>
            </w:tcBorders>
            <w:shd w:val="clear" w:color="auto" w:fill="B8CCE4" w:themeFill="accent1" w:themeFillTint="66"/>
            <w:tcMar>
              <w:top w:w="11" w:type="dxa"/>
              <w:left w:w="28" w:type="dxa"/>
              <w:bottom w:w="11" w:type="dxa"/>
              <w:right w:w="28" w:type="dxa"/>
            </w:tcMar>
            <w:vAlign w:val="center"/>
          </w:tcPr>
          <w:p w14:paraId="463A9C68"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76 366 735</w:t>
            </w:r>
          </w:p>
        </w:tc>
        <w:tc>
          <w:tcPr>
            <w:tcW w:w="1276" w:type="dxa"/>
            <w:shd w:val="clear" w:color="auto" w:fill="B8CCE4" w:themeFill="accent1" w:themeFillTint="66"/>
            <w:tcMar>
              <w:top w:w="11" w:type="dxa"/>
              <w:left w:w="28" w:type="dxa"/>
              <w:bottom w:w="11" w:type="dxa"/>
              <w:right w:w="28" w:type="dxa"/>
            </w:tcMar>
            <w:vAlign w:val="center"/>
          </w:tcPr>
          <w:p w14:paraId="518F225D" w14:textId="77777777" w:rsidR="005B2B5C" w:rsidRPr="0003186D" w:rsidRDefault="005B2B5C" w:rsidP="00D945EF">
            <w:pPr>
              <w:spacing w:before="40" w:after="40"/>
              <w:ind w:right="28"/>
              <w:jc w:val="right"/>
              <w:rPr>
                <w:rFonts w:ascii="Arial Narrow" w:hAnsi="Arial Narrow" w:cs="Calibri"/>
                <w:color w:val="000000"/>
                <w:spacing w:val="-2"/>
                <w:sz w:val="18"/>
                <w:szCs w:val="18"/>
              </w:rPr>
            </w:pPr>
            <w:r w:rsidRPr="0003186D">
              <w:rPr>
                <w:rFonts w:ascii="Arial Narrow" w:hAnsi="Arial Narrow" w:cs="Calibri"/>
                <w:spacing w:val="-2"/>
                <w:sz w:val="18"/>
                <w:szCs w:val="18"/>
              </w:rPr>
              <w:t>0</w:t>
            </w:r>
          </w:p>
        </w:tc>
        <w:tc>
          <w:tcPr>
            <w:tcW w:w="1134" w:type="dxa"/>
            <w:shd w:val="clear" w:color="auto" w:fill="B8CCE4" w:themeFill="accent1" w:themeFillTint="66"/>
            <w:tcMar>
              <w:top w:w="11" w:type="dxa"/>
              <w:left w:w="28" w:type="dxa"/>
              <w:bottom w:w="11" w:type="dxa"/>
              <w:right w:w="28" w:type="dxa"/>
            </w:tcMar>
            <w:vAlign w:val="center"/>
          </w:tcPr>
          <w:p w14:paraId="7B2628CA" w14:textId="77777777" w:rsidR="005B2B5C" w:rsidRPr="0003186D" w:rsidRDefault="005B2B5C" w:rsidP="00D945EF">
            <w:pPr>
              <w:spacing w:before="40" w:after="40"/>
              <w:ind w:right="28"/>
              <w:jc w:val="right"/>
              <w:rPr>
                <w:rFonts w:ascii="Arial Narrow" w:hAnsi="Arial Narrow" w:cs="Calibri"/>
                <w:color w:val="000000"/>
                <w:spacing w:val="-2"/>
                <w:sz w:val="18"/>
                <w:szCs w:val="18"/>
              </w:rPr>
            </w:pPr>
            <w:r w:rsidRPr="0003186D">
              <w:rPr>
                <w:rFonts w:ascii="Arial Narrow" w:hAnsi="Arial Narrow" w:cs="Calibri"/>
                <w:color w:val="000000"/>
                <w:sz w:val="18"/>
                <w:szCs w:val="18"/>
              </w:rPr>
              <w:t>76 366 735</w:t>
            </w:r>
          </w:p>
        </w:tc>
        <w:tc>
          <w:tcPr>
            <w:tcW w:w="1985" w:type="dxa"/>
            <w:shd w:val="clear" w:color="auto" w:fill="B8CCE4" w:themeFill="accent1" w:themeFillTint="66"/>
            <w:tcMar>
              <w:top w:w="11" w:type="dxa"/>
              <w:left w:w="28" w:type="dxa"/>
              <w:bottom w:w="11" w:type="dxa"/>
              <w:right w:w="28" w:type="dxa"/>
            </w:tcMar>
            <w:vAlign w:val="center"/>
          </w:tcPr>
          <w:p w14:paraId="01F7D9E1"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63CFF178" w14:textId="77777777" w:rsidTr="00B521E7">
        <w:trPr>
          <w:trHeight w:val="312"/>
        </w:trPr>
        <w:tc>
          <w:tcPr>
            <w:tcW w:w="1134" w:type="dxa"/>
            <w:vMerge w:val="restart"/>
            <w:shd w:val="clear" w:color="auto" w:fill="B8CCE4" w:themeFill="accent1" w:themeFillTint="66"/>
            <w:tcMar>
              <w:top w:w="11" w:type="dxa"/>
              <w:left w:w="28" w:type="dxa"/>
              <w:bottom w:w="11" w:type="dxa"/>
              <w:right w:w="28" w:type="dxa"/>
            </w:tcMar>
            <w:vAlign w:val="center"/>
            <w:hideMark/>
          </w:tcPr>
          <w:p w14:paraId="4A356B97" w14:textId="77777777" w:rsidR="005B2B5C" w:rsidRPr="0003186D" w:rsidRDefault="005B2B5C" w:rsidP="00D945EF">
            <w:pPr>
              <w:spacing w:before="50" w:after="50"/>
              <w:rPr>
                <w:rFonts w:ascii="Arial Narrow" w:hAnsi="Arial Narrow" w:cs="Calibri"/>
                <w:b/>
                <w:bCs/>
                <w:spacing w:val="-2"/>
                <w:sz w:val="18"/>
                <w:szCs w:val="18"/>
              </w:rPr>
            </w:pPr>
            <w:r w:rsidRPr="0003186D">
              <w:rPr>
                <w:rFonts w:ascii="Arial Narrow" w:hAnsi="Arial Narrow" w:cs="Calibri"/>
                <w:b/>
                <w:bCs/>
                <w:spacing w:val="-2"/>
                <w:sz w:val="18"/>
                <w:szCs w:val="18"/>
              </w:rPr>
              <w:t>Spolu</w:t>
            </w:r>
          </w:p>
        </w:tc>
        <w:tc>
          <w:tcPr>
            <w:tcW w:w="1842" w:type="dxa"/>
            <w:shd w:val="clear" w:color="auto" w:fill="DBE5F1" w:themeFill="accent1" w:themeFillTint="33"/>
            <w:tcMar>
              <w:top w:w="11" w:type="dxa"/>
              <w:left w:w="28" w:type="dxa"/>
              <w:bottom w:w="11" w:type="dxa"/>
              <w:right w:w="28" w:type="dxa"/>
            </w:tcMar>
            <w:vAlign w:val="center"/>
            <w:hideMark/>
          </w:tcPr>
          <w:p w14:paraId="7E6D51AC" w14:textId="77777777" w:rsidR="005B2B5C" w:rsidRPr="0003186D" w:rsidRDefault="005B2B5C" w:rsidP="00D945EF">
            <w:pPr>
              <w:spacing w:before="40" w:after="4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MRR</w:t>
            </w:r>
          </w:p>
        </w:tc>
        <w:tc>
          <w:tcPr>
            <w:tcW w:w="710" w:type="dxa"/>
            <w:shd w:val="clear" w:color="auto" w:fill="DBE5F1" w:themeFill="accent1" w:themeFillTint="33"/>
            <w:tcMar>
              <w:top w:w="11" w:type="dxa"/>
              <w:left w:w="28" w:type="dxa"/>
              <w:bottom w:w="11" w:type="dxa"/>
              <w:right w:w="28" w:type="dxa"/>
            </w:tcMar>
            <w:vAlign w:val="center"/>
            <w:hideMark/>
          </w:tcPr>
          <w:p w14:paraId="42E3412D" w14:textId="77777777" w:rsidR="005B2B5C" w:rsidRPr="0003186D" w:rsidRDefault="005B2B5C" w:rsidP="00D945EF">
            <w:pPr>
              <w:spacing w:before="40" w:after="4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MRR</w:t>
            </w:r>
          </w:p>
        </w:tc>
        <w:tc>
          <w:tcPr>
            <w:tcW w:w="1276" w:type="dxa"/>
            <w:tcBorders>
              <w:top w:val="single" w:sz="4" w:space="0" w:color="auto"/>
              <w:left w:val="nil"/>
              <w:bottom w:val="single" w:sz="4" w:space="0" w:color="auto"/>
              <w:right w:val="single" w:sz="4" w:space="0" w:color="auto"/>
            </w:tcBorders>
            <w:shd w:val="clear" w:color="auto" w:fill="DBE5F1" w:themeFill="accent1" w:themeFillTint="33"/>
            <w:tcMar>
              <w:top w:w="11" w:type="dxa"/>
              <w:left w:w="28" w:type="dxa"/>
              <w:bottom w:w="11" w:type="dxa"/>
              <w:right w:w="28" w:type="dxa"/>
            </w:tcMar>
            <w:vAlign w:val="center"/>
          </w:tcPr>
          <w:p w14:paraId="23482168"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1 578 083 169</w:t>
            </w:r>
          </w:p>
        </w:tc>
        <w:tc>
          <w:tcPr>
            <w:tcW w:w="1276" w:type="dxa"/>
            <w:tcBorders>
              <w:left w:val="single" w:sz="4" w:space="0" w:color="auto"/>
            </w:tcBorders>
            <w:shd w:val="clear" w:color="auto" w:fill="DBE5F1" w:themeFill="accent1" w:themeFillTint="33"/>
            <w:tcMar>
              <w:top w:w="11" w:type="dxa"/>
              <w:left w:w="28" w:type="dxa"/>
              <w:bottom w:w="11" w:type="dxa"/>
              <w:right w:w="28" w:type="dxa"/>
            </w:tcMar>
            <w:vAlign w:val="center"/>
          </w:tcPr>
          <w:p w14:paraId="21366641"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DBE5F1" w:themeFill="accent1" w:themeFillTint="33"/>
            <w:tcMar>
              <w:top w:w="11" w:type="dxa"/>
              <w:left w:w="28" w:type="dxa"/>
              <w:bottom w:w="11" w:type="dxa"/>
              <w:right w:w="28" w:type="dxa"/>
            </w:tcMar>
            <w:vAlign w:val="center"/>
          </w:tcPr>
          <w:p w14:paraId="3EFD8C6D"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1 578 083 169</w:t>
            </w:r>
          </w:p>
        </w:tc>
        <w:tc>
          <w:tcPr>
            <w:tcW w:w="1985" w:type="dxa"/>
            <w:shd w:val="clear" w:color="auto" w:fill="DBE5F1" w:themeFill="accent1" w:themeFillTint="33"/>
            <w:tcMar>
              <w:top w:w="11" w:type="dxa"/>
              <w:left w:w="28" w:type="dxa"/>
              <w:bottom w:w="11" w:type="dxa"/>
              <w:right w:w="28" w:type="dxa"/>
            </w:tcMar>
            <w:vAlign w:val="center"/>
          </w:tcPr>
          <w:p w14:paraId="20011002"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7A9B235C" w14:textId="77777777" w:rsidTr="00B521E7">
        <w:trPr>
          <w:trHeight w:val="312"/>
        </w:trPr>
        <w:tc>
          <w:tcPr>
            <w:tcW w:w="1134" w:type="dxa"/>
            <w:vMerge/>
            <w:shd w:val="clear" w:color="auto" w:fill="B8CCE4" w:themeFill="accent1" w:themeFillTint="66"/>
            <w:tcMar>
              <w:top w:w="11" w:type="dxa"/>
              <w:left w:w="28" w:type="dxa"/>
              <w:bottom w:w="11" w:type="dxa"/>
              <w:right w:w="28" w:type="dxa"/>
            </w:tcMar>
            <w:vAlign w:val="center"/>
          </w:tcPr>
          <w:p w14:paraId="3B6F7324" w14:textId="77777777" w:rsidR="005B2B5C" w:rsidRPr="0003186D" w:rsidRDefault="005B2B5C" w:rsidP="00D945EF">
            <w:pPr>
              <w:spacing w:before="50" w:after="50"/>
              <w:rPr>
                <w:rFonts w:ascii="Arial Narrow" w:hAnsi="Arial Narrow" w:cs="Calibri"/>
                <w:b/>
                <w:bCs/>
                <w:spacing w:val="-2"/>
                <w:sz w:val="18"/>
                <w:szCs w:val="18"/>
              </w:rPr>
            </w:pPr>
          </w:p>
        </w:tc>
        <w:tc>
          <w:tcPr>
            <w:tcW w:w="1842" w:type="dxa"/>
            <w:shd w:val="clear" w:color="auto" w:fill="DBE5F1" w:themeFill="accent1" w:themeFillTint="33"/>
            <w:tcMar>
              <w:top w:w="11" w:type="dxa"/>
              <w:left w:w="28" w:type="dxa"/>
              <w:bottom w:w="11" w:type="dxa"/>
              <w:right w:w="28" w:type="dxa"/>
            </w:tcMar>
            <w:vAlign w:val="center"/>
          </w:tcPr>
          <w:p w14:paraId="3DA11128" w14:textId="77777777" w:rsidR="005B2B5C" w:rsidRPr="0003186D" w:rsidRDefault="005B2B5C" w:rsidP="00D945EF">
            <w:pPr>
              <w:spacing w:before="40" w:after="4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VRR</w:t>
            </w:r>
          </w:p>
        </w:tc>
        <w:tc>
          <w:tcPr>
            <w:tcW w:w="710" w:type="dxa"/>
            <w:shd w:val="clear" w:color="auto" w:fill="DBE5F1" w:themeFill="accent1" w:themeFillTint="33"/>
            <w:tcMar>
              <w:top w:w="11" w:type="dxa"/>
              <w:left w:w="28" w:type="dxa"/>
              <w:bottom w:w="11" w:type="dxa"/>
              <w:right w:w="28" w:type="dxa"/>
            </w:tcMar>
            <w:vAlign w:val="center"/>
          </w:tcPr>
          <w:p w14:paraId="671C06A4" w14:textId="77777777" w:rsidR="005B2B5C" w:rsidRPr="0003186D" w:rsidRDefault="005B2B5C" w:rsidP="00D945EF">
            <w:pPr>
              <w:spacing w:before="40" w:after="40"/>
              <w:jc w:val="center"/>
              <w:rPr>
                <w:rFonts w:ascii="Arial Narrow" w:hAnsi="Arial Narrow" w:cs="Calibri"/>
                <w:spacing w:val="-2"/>
                <w:sz w:val="18"/>
                <w:szCs w:val="18"/>
              </w:rPr>
            </w:pPr>
            <w:r w:rsidRPr="0003186D">
              <w:rPr>
                <w:rFonts w:ascii="Arial Narrow" w:hAnsi="Arial Narrow" w:cs="Calibri"/>
                <w:spacing w:val="-2"/>
                <w:sz w:val="18"/>
                <w:szCs w:val="18"/>
              </w:rPr>
              <w:t>VRR</w:t>
            </w:r>
          </w:p>
        </w:tc>
        <w:tc>
          <w:tcPr>
            <w:tcW w:w="1276" w:type="dxa"/>
            <w:tcBorders>
              <w:top w:val="single" w:sz="4" w:space="0" w:color="auto"/>
              <w:left w:val="nil"/>
              <w:bottom w:val="single" w:sz="4" w:space="0" w:color="auto"/>
              <w:right w:val="single" w:sz="4" w:space="0" w:color="auto"/>
            </w:tcBorders>
            <w:shd w:val="clear" w:color="auto" w:fill="DBE5F1" w:themeFill="accent1" w:themeFillTint="33"/>
            <w:tcMar>
              <w:top w:w="11" w:type="dxa"/>
              <w:left w:w="28" w:type="dxa"/>
              <w:bottom w:w="11" w:type="dxa"/>
              <w:right w:w="28" w:type="dxa"/>
            </w:tcMar>
            <w:vAlign w:val="center"/>
          </w:tcPr>
          <w:p w14:paraId="3937BCFC" w14:textId="77777777" w:rsidR="005B2B5C" w:rsidRPr="0003186D" w:rsidRDefault="005B2B5C" w:rsidP="00D945EF">
            <w:pPr>
              <w:spacing w:before="40" w:after="40"/>
              <w:ind w:right="28"/>
              <w:jc w:val="right"/>
              <w:rPr>
                <w:rFonts w:ascii="Arial Narrow" w:hAnsi="Arial Narrow" w:cs="Calibri"/>
                <w:color w:val="000000"/>
                <w:spacing w:val="-2"/>
                <w:sz w:val="18"/>
                <w:szCs w:val="18"/>
              </w:rPr>
            </w:pPr>
            <w:r w:rsidRPr="0003186D">
              <w:rPr>
                <w:rFonts w:ascii="Arial Narrow" w:hAnsi="Arial Narrow" w:cs="Calibri"/>
                <w:color w:val="000000"/>
                <w:sz w:val="18"/>
                <w:szCs w:val="18"/>
              </w:rPr>
              <w:t>121 858 609</w:t>
            </w:r>
          </w:p>
        </w:tc>
        <w:tc>
          <w:tcPr>
            <w:tcW w:w="1276" w:type="dxa"/>
            <w:tcBorders>
              <w:left w:val="single" w:sz="4" w:space="0" w:color="auto"/>
            </w:tcBorders>
            <w:shd w:val="clear" w:color="auto" w:fill="DBE5F1" w:themeFill="accent1" w:themeFillTint="33"/>
            <w:tcMar>
              <w:top w:w="11" w:type="dxa"/>
              <w:left w:w="28" w:type="dxa"/>
              <w:bottom w:w="11" w:type="dxa"/>
              <w:right w:w="28" w:type="dxa"/>
            </w:tcMar>
            <w:vAlign w:val="center"/>
          </w:tcPr>
          <w:p w14:paraId="2A59EF9B"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DBE5F1" w:themeFill="accent1" w:themeFillTint="33"/>
            <w:tcMar>
              <w:top w:w="11" w:type="dxa"/>
              <w:left w:w="28" w:type="dxa"/>
              <w:bottom w:w="11" w:type="dxa"/>
              <w:right w:w="28" w:type="dxa"/>
            </w:tcMar>
            <w:vAlign w:val="center"/>
          </w:tcPr>
          <w:p w14:paraId="5749E1E7" w14:textId="77777777" w:rsidR="005B2B5C" w:rsidRPr="0003186D" w:rsidRDefault="005B2B5C" w:rsidP="00D945EF">
            <w:pPr>
              <w:spacing w:before="40" w:after="40"/>
              <w:ind w:right="28"/>
              <w:jc w:val="right"/>
              <w:rPr>
                <w:rFonts w:ascii="Arial Narrow" w:hAnsi="Arial Narrow" w:cs="Calibri"/>
                <w:color w:val="000000"/>
                <w:spacing w:val="-2"/>
                <w:sz w:val="18"/>
                <w:szCs w:val="18"/>
              </w:rPr>
            </w:pPr>
            <w:r w:rsidRPr="0003186D">
              <w:rPr>
                <w:rFonts w:ascii="Arial Narrow" w:hAnsi="Arial Narrow" w:cs="Calibri"/>
                <w:color w:val="000000"/>
                <w:sz w:val="18"/>
                <w:szCs w:val="18"/>
              </w:rPr>
              <w:t>121 858 609</w:t>
            </w:r>
          </w:p>
        </w:tc>
        <w:tc>
          <w:tcPr>
            <w:tcW w:w="1985" w:type="dxa"/>
            <w:shd w:val="clear" w:color="auto" w:fill="DBE5F1" w:themeFill="accent1" w:themeFillTint="33"/>
            <w:tcMar>
              <w:top w:w="11" w:type="dxa"/>
              <w:left w:w="28" w:type="dxa"/>
              <w:bottom w:w="11" w:type="dxa"/>
              <w:right w:w="28" w:type="dxa"/>
            </w:tcMar>
            <w:vAlign w:val="center"/>
          </w:tcPr>
          <w:p w14:paraId="486C3787"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770E352B" w14:textId="77777777" w:rsidTr="00B521E7">
        <w:trPr>
          <w:trHeight w:val="312"/>
        </w:trPr>
        <w:tc>
          <w:tcPr>
            <w:tcW w:w="1134" w:type="dxa"/>
            <w:vMerge/>
            <w:shd w:val="clear" w:color="auto" w:fill="B8CCE4" w:themeFill="accent1" w:themeFillTint="66"/>
            <w:tcMar>
              <w:top w:w="11" w:type="dxa"/>
              <w:left w:w="28" w:type="dxa"/>
              <w:bottom w:w="11" w:type="dxa"/>
              <w:right w:w="28" w:type="dxa"/>
            </w:tcMar>
            <w:vAlign w:val="center"/>
          </w:tcPr>
          <w:p w14:paraId="2CA88126" w14:textId="77777777" w:rsidR="005B2B5C" w:rsidRPr="0003186D" w:rsidRDefault="005B2B5C" w:rsidP="00D945EF">
            <w:pPr>
              <w:spacing w:before="50" w:after="50"/>
              <w:rPr>
                <w:rFonts w:ascii="Arial Narrow" w:hAnsi="Arial Narrow" w:cs="Calibri"/>
                <w:b/>
                <w:bCs/>
                <w:spacing w:val="-2"/>
                <w:sz w:val="18"/>
                <w:szCs w:val="18"/>
              </w:rPr>
            </w:pPr>
          </w:p>
        </w:tc>
        <w:tc>
          <w:tcPr>
            <w:tcW w:w="1842" w:type="dxa"/>
            <w:shd w:val="clear" w:color="auto" w:fill="B8CCE4" w:themeFill="accent1" w:themeFillTint="66"/>
            <w:tcMar>
              <w:top w:w="11" w:type="dxa"/>
              <w:left w:w="28" w:type="dxa"/>
              <w:bottom w:w="11" w:type="dxa"/>
              <w:right w:w="28" w:type="dxa"/>
            </w:tcMar>
            <w:vAlign w:val="center"/>
          </w:tcPr>
          <w:p w14:paraId="576F6B0A" w14:textId="77777777" w:rsidR="005B2B5C" w:rsidRPr="0003186D" w:rsidRDefault="005B2B5C" w:rsidP="00D945EF">
            <w:pPr>
              <w:spacing w:before="40" w:after="4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REACT- EÚ</w:t>
            </w:r>
          </w:p>
        </w:tc>
        <w:tc>
          <w:tcPr>
            <w:tcW w:w="710" w:type="dxa"/>
            <w:shd w:val="clear" w:color="auto" w:fill="B8CCE4" w:themeFill="accent1" w:themeFillTint="66"/>
            <w:tcMar>
              <w:top w:w="11" w:type="dxa"/>
              <w:left w:w="28" w:type="dxa"/>
              <w:bottom w:w="11" w:type="dxa"/>
              <w:right w:w="28" w:type="dxa"/>
            </w:tcMar>
            <w:vAlign w:val="center"/>
          </w:tcPr>
          <w:p w14:paraId="686A4F79" w14:textId="77777777" w:rsidR="005B2B5C" w:rsidRPr="0003186D" w:rsidRDefault="005B2B5C" w:rsidP="00D945EF">
            <w:pPr>
              <w:spacing w:before="40" w:after="4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N/A</w:t>
            </w:r>
          </w:p>
        </w:tc>
        <w:tc>
          <w:tcPr>
            <w:tcW w:w="1276" w:type="dxa"/>
            <w:tcBorders>
              <w:top w:val="single" w:sz="4" w:space="0" w:color="auto"/>
              <w:left w:val="nil"/>
              <w:bottom w:val="single" w:sz="4" w:space="0" w:color="auto"/>
              <w:right w:val="single" w:sz="4" w:space="0" w:color="auto"/>
            </w:tcBorders>
            <w:shd w:val="clear" w:color="auto" w:fill="B8CCE4" w:themeFill="accent1" w:themeFillTint="66"/>
            <w:tcMar>
              <w:top w:w="11" w:type="dxa"/>
              <w:left w:w="28" w:type="dxa"/>
              <w:bottom w:w="11" w:type="dxa"/>
              <w:right w:w="28" w:type="dxa"/>
            </w:tcMar>
            <w:vAlign w:val="center"/>
          </w:tcPr>
          <w:p w14:paraId="5177C3ED"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235 782 984</w:t>
            </w:r>
          </w:p>
        </w:tc>
        <w:tc>
          <w:tcPr>
            <w:tcW w:w="1276" w:type="dxa"/>
            <w:tcBorders>
              <w:left w:val="single" w:sz="4" w:space="0" w:color="auto"/>
            </w:tcBorders>
            <w:shd w:val="clear" w:color="auto" w:fill="B8CCE4" w:themeFill="accent1" w:themeFillTint="66"/>
            <w:tcMar>
              <w:top w:w="11" w:type="dxa"/>
              <w:left w:w="28" w:type="dxa"/>
              <w:bottom w:w="11" w:type="dxa"/>
              <w:right w:w="28" w:type="dxa"/>
            </w:tcMar>
            <w:vAlign w:val="center"/>
          </w:tcPr>
          <w:p w14:paraId="7AA4354F"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B8CCE4" w:themeFill="accent1" w:themeFillTint="66"/>
            <w:tcMar>
              <w:top w:w="11" w:type="dxa"/>
              <w:left w:w="28" w:type="dxa"/>
              <w:bottom w:w="11" w:type="dxa"/>
              <w:right w:w="28" w:type="dxa"/>
            </w:tcMar>
            <w:vAlign w:val="center"/>
          </w:tcPr>
          <w:p w14:paraId="089E0C37"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235 782 984</w:t>
            </w:r>
          </w:p>
        </w:tc>
        <w:tc>
          <w:tcPr>
            <w:tcW w:w="1985" w:type="dxa"/>
            <w:shd w:val="clear" w:color="auto" w:fill="B8CCE4" w:themeFill="accent1" w:themeFillTint="66"/>
            <w:tcMar>
              <w:top w:w="11" w:type="dxa"/>
              <w:left w:w="28" w:type="dxa"/>
              <w:bottom w:w="11" w:type="dxa"/>
              <w:right w:w="28" w:type="dxa"/>
            </w:tcMar>
            <w:vAlign w:val="center"/>
          </w:tcPr>
          <w:p w14:paraId="32475ED7" w14:textId="77777777" w:rsidR="005B2B5C" w:rsidRPr="0003186D" w:rsidRDefault="005B2B5C" w:rsidP="00D945EF">
            <w:pPr>
              <w:spacing w:before="40" w:after="40"/>
              <w:rPr>
                <w:rFonts w:ascii="Arial Narrow" w:hAnsi="Arial Narrow" w:cs="Calibri"/>
                <w:spacing w:val="-2"/>
                <w:sz w:val="18"/>
                <w:szCs w:val="18"/>
              </w:rPr>
            </w:pPr>
          </w:p>
        </w:tc>
      </w:tr>
      <w:tr w:rsidR="005B2B5C" w:rsidRPr="0003186D" w14:paraId="4C65AFE7" w14:textId="77777777" w:rsidTr="00B521E7">
        <w:trPr>
          <w:trHeight w:val="312"/>
        </w:trPr>
        <w:tc>
          <w:tcPr>
            <w:tcW w:w="1134" w:type="dxa"/>
            <w:vMerge/>
            <w:shd w:val="clear" w:color="auto" w:fill="B8CCE4" w:themeFill="accent1" w:themeFillTint="66"/>
            <w:tcMar>
              <w:top w:w="11" w:type="dxa"/>
              <w:left w:w="28" w:type="dxa"/>
              <w:bottom w:w="11" w:type="dxa"/>
              <w:right w:w="28" w:type="dxa"/>
            </w:tcMar>
            <w:vAlign w:val="center"/>
            <w:hideMark/>
          </w:tcPr>
          <w:p w14:paraId="771AB55E" w14:textId="77777777" w:rsidR="005B2B5C" w:rsidRPr="0003186D" w:rsidRDefault="005B2B5C" w:rsidP="00D945EF">
            <w:pPr>
              <w:spacing w:before="50" w:after="50"/>
              <w:rPr>
                <w:rFonts w:ascii="Arial Narrow" w:hAnsi="Arial Narrow" w:cs="Calibri"/>
                <w:b/>
                <w:bCs/>
                <w:spacing w:val="-2"/>
                <w:sz w:val="18"/>
                <w:szCs w:val="18"/>
              </w:rPr>
            </w:pPr>
          </w:p>
        </w:tc>
        <w:tc>
          <w:tcPr>
            <w:tcW w:w="1842" w:type="dxa"/>
            <w:shd w:val="clear" w:color="auto" w:fill="B8CCE4" w:themeFill="accent1" w:themeFillTint="66"/>
            <w:tcMar>
              <w:top w:w="11" w:type="dxa"/>
              <w:left w:w="28" w:type="dxa"/>
              <w:bottom w:w="11" w:type="dxa"/>
              <w:right w:w="28" w:type="dxa"/>
            </w:tcMar>
            <w:vAlign w:val="center"/>
            <w:hideMark/>
          </w:tcPr>
          <w:p w14:paraId="56ACD600" w14:textId="77777777" w:rsidR="005B2B5C" w:rsidRPr="0003186D" w:rsidRDefault="005B2B5C" w:rsidP="00D945EF">
            <w:pPr>
              <w:spacing w:before="40" w:after="40"/>
              <w:rPr>
                <w:rFonts w:ascii="Arial Narrow" w:hAnsi="Arial Narrow" w:cs="Calibri"/>
                <w:b/>
                <w:bCs/>
                <w:color w:val="000000"/>
                <w:spacing w:val="-2"/>
                <w:sz w:val="18"/>
                <w:szCs w:val="18"/>
              </w:rPr>
            </w:pPr>
            <w:r w:rsidRPr="0003186D">
              <w:rPr>
                <w:rFonts w:ascii="Arial Narrow" w:hAnsi="Arial Narrow" w:cs="Calibri"/>
                <w:b/>
                <w:bCs/>
                <w:color w:val="000000"/>
                <w:spacing w:val="-2"/>
                <w:sz w:val="18"/>
                <w:szCs w:val="18"/>
              </w:rPr>
              <w:t>Spolu IROP</w:t>
            </w:r>
          </w:p>
        </w:tc>
        <w:tc>
          <w:tcPr>
            <w:tcW w:w="710" w:type="dxa"/>
            <w:shd w:val="clear" w:color="auto" w:fill="B8CCE4" w:themeFill="accent1" w:themeFillTint="66"/>
            <w:tcMar>
              <w:top w:w="11" w:type="dxa"/>
              <w:left w:w="28" w:type="dxa"/>
              <w:bottom w:w="11" w:type="dxa"/>
              <w:right w:w="28" w:type="dxa"/>
            </w:tcMar>
            <w:vAlign w:val="center"/>
            <w:hideMark/>
          </w:tcPr>
          <w:p w14:paraId="3F9AABC5" w14:textId="77777777" w:rsidR="005B2B5C" w:rsidRPr="0003186D" w:rsidRDefault="005B2B5C" w:rsidP="00D945EF">
            <w:pPr>
              <w:spacing w:before="40" w:after="40"/>
              <w:jc w:val="center"/>
              <w:rPr>
                <w:rFonts w:ascii="Arial Narrow" w:hAnsi="Arial Narrow" w:cs="Calibri"/>
                <w:color w:val="000000"/>
                <w:spacing w:val="-2"/>
                <w:sz w:val="18"/>
                <w:szCs w:val="18"/>
              </w:rPr>
            </w:pPr>
            <w:r w:rsidRPr="0003186D">
              <w:rPr>
                <w:rFonts w:ascii="Arial Narrow" w:hAnsi="Arial Narrow" w:cs="Calibri"/>
                <w:color w:val="000000"/>
                <w:spacing w:val="-2"/>
                <w:sz w:val="18"/>
                <w:szCs w:val="18"/>
              </w:rPr>
              <w:t>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tcMar>
              <w:top w:w="11" w:type="dxa"/>
              <w:left w:w="28" w:type="dxa"/>
              <w:bottom w:w="11" w:type="dxa"/>
              <w:right w:w="28" w:type="dxa"/>
            </w:tcMar>
            <w:vAlign w:val="center"/>
          </w:tcPr>
          <w:p w14:paraId="2BBC8261"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1 935 724 762</w:t>
            </w:r>
          </w:p>
        </w:tc>
        <w:tc>
          <w:tcPr>
            <w:tcW w:w="1276" w:type="dxa"/>
            <w:tcBorders>
              <w:left w:val="single" w:sz="4" w:space="0" w:color="auto"/>
            </w:tcBorders>
            <w:shd w:val="clear" w:color="auto" w:fill="B8CCE4" w:themeFill="accent1" w:themeFillTint="66"/>
            <w:tcMar>
              <w:top w:w="11" w:type="dxa"/>
              <w:left w:w="28" w:type="dxa"/>
              <w:bottom w:w="11" w:type="dxa"/>
              <w:right w:w="28" w:type="dxa"/>
            </w:tcMar>
            <w:vAlign w:val="center"/>
          </w:tcPr>
          <w:p w14:paraId="79E28698"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spacing w:val="-2"/>
                <w:sz w:val="18"/>
                <w:szCs w:val="18"/>
              </w:rPr>
              <w:t>0</w:t>
            </w:r>
          </w:p>
        </w:tc>
        <w:tc>
          <w:tcPr>
            <w:tcW w:w="1134" w:type="dxa"/>
            <w:shd w:val="clear" w:color="auto" w:fill="B8CCE4" w:themeFill="accent1" w:themeFillTint="66"/>
            <w:tcMar>
              <w:top w:w="11" w:type="dxa"/>
              <w:left w:w="28" w:type="dxa"/>
              <w:bottom w:w="11" w:type="dxa"/>
              <w:right w:w="28" w:type="dxa"/>
            </w:tcMar>
            <w:vAlign w:val="center"/>
          </w:tcPr>
          <w:p w14:paraId="025280BD" w14:textId="77777777" w:rsidR="005B2B5C" w:rsidRPr="0003186D" w:rsidRDefault="005B2B5C" w:rsidP="00D945EF">
            <w:pPr>
              <w:spacing w:before="40" w:after="40"/>
              <w:ind w:right="28"/>
              <w:jc w:val="right"/>
              <w:rPr>
                <w:rFonts w:ascii="Arial Narrow" w:hAnsi="Arial Narrow" w:cs="Calibri"/>
                <w:spacing w:val="-2"/>
                <w:sz w:val="18"/>
                <w:szCs w:val="18"/>
              </w:rPr>
            </w:pPr>
            <w:r w:rsidRPr="0003186D">
              <w:rPr>
                <w:rFonts w:ascii="Arial Narrow" w:hAnsi="Arial Narrow" w:cs="Calibri"/>
                <w:color w:val="000000"/>
                <w:sz w:val="18"/>
                <w:szCs w:val="18"/>
              </w:rPr>
              <w:t>1 935 724 762</w:t>
            </w:r>
          </w:p>
        </w:tc>
        <w:tc>
          <w:tcPr>
            <w:tcW w:w="1985" w:type="dxa"/>
            <w:shd w:val="clear" w:color="auto" w:fill="B8CCE4" w:themeFill="accent1" w:themeFillTint="66"/>
            <w:tcMar>
              <w:top w:w="11" w:type="dxa"/>
              <w:left w:w="28" w:type="dxa"/>
              <w:bottom w:w="11" w:type="dxa"/>
              <w:right w:w="28" w:type="dxa"/>
            </w:tcMar>
            <w:vAlign w:val="center"/>
          </w:tcPr>
          <w:p w14:paraId="32218E87" w14:textId="77777777" w:rsidR="005B2B5C" w:rsidRPr="0003186D" w:rsidRDefault="005B2B5C" w:rsidP="00D945EF">
            <w:pPr>
              <w:spacing w:before="40" w:after="40"/>
              <w:rPr>
                <w:rFonts w:ascii="Arial Narrow" w:hAnsi="Arial Narrow" w:cs="Calibri"/>
                <w:spacing w:val="-2"/>
                <w:sz w:val="18"/>
                <w:szCs w:val="18"/>
              </w:rPr>
            </w:pPr>
          </w:p>
        </w:tc>
      </w:tr>
    </w:tbl>
    <w:p w14:paraId="0B41B906" w14:textId="77777777" w:rsidR="00074173" w:rsidRDefault="00074173">
      <w:pPr>
        <w:widowControl/>
        <w:autoSpaceDE/>
        <w:autoSpaceDN/>
        <w:adjustRightInd/>
        <w:spacing w:after="200" w:line="276" w:lineRule="auto"/>
        <w:rPr>
          <w:b/>
          <w:bCs/>
          <w:sz w:val="22"/>
          <w:szCs w:val="22"/>
        </w:rPr>
      </w:pPr>
      <w:r>
        <w:rPr>
          <w:b/>
          <w:bCs/>
          <w:sz w:val="22"/>
          <w:szCs w:val="22"/>
        </w:rPr>
        <w:br w:type="page"/>
      </w:r>
    </w:p>
    <w:p w14:paraId="4B25E26B" w14:textId="734E88AC" w:rsidR="00213CE7" w:rsidRPr="006A5F60" w:rsidRDefault="00D6402D" w:rsidP="00B521E7">
      <w:pPr>
        <w:spacing w:before="240" w:after="120" w:line="276" w:lineRule="auto"/>
        <w:ind w:left="426" w:hanging="284"/>
        <w:jc w:val="both"/>
        <w:rPr>
          <w:b/>
          <w:bCs/>
          <w:sz w:val="22"/>
          <w:szCs w:val="22"/>
        </w:rPr>
      </w:pPr>
      <w:r w:rsidRPr="006A5F60">
        <w:rPr>
          <w:b/>
          <w:bCs/>
          <w:sz w:val="22"/>
          <w:szCs w:val="22"/>
        </w:rPr>
        <w:lastRenderedPageBreak/>
        <w:t>5.</w:t>
      </w:r>
      <w:r w:rsidR="00262F85" w:rsidRPr="006A5F60">
        <w:rPr>
          <w:b/>
          <w:bCs/>
          <w:sz w:val="22"/>
          <w:szCs w:val="22"/>
        </w:rPr>
        <w:tab/>
      </w:r>
      <w:r w:rsidR="00E54ACB" w:rsidRPr="006A5F60">
        <w:rPr>
          <w:b/>
          <w:bCs/>
          <w:sz w:val="22"/>
          <w:szCs w:val="22"/>
        </w:rPr>
        <w:t>Uvažované variantné riešenia</w:t>
      </w:r>
      <w:r w:rsidR="00213CE7" w:rsidRPr="006A5F60">
        <w:rPr>
          <w:b/>
          <w:bCs/>
          <w:sz w:val="22"/>
          <w:szCs w:val="22"/>
        </w:rPr>
        <w:t xml:space="preserve"> zohľadňujúce ciele a geografický rozmer strategického dokumentu</w:t>
      </w:r>
    </w:p>
    <w:p w14:paraId="57D8809C" w14:textId="1B81F044" w:rsidR="00E54ACB" w:rsidRPr="006A5F60" w:rsidRDefault="00C63DE7" w:rsidP="00B521E7">
      <w:pPr>
        <w:widowControl/>
        <w:autoSpaceDE/>
        <w:autoSpaceDN/>
        <w:adjustRightInd/>
        <w:spacing w:before="80" w:line="276" w:lineRule="auto"/>
        <w:ind w:left="426"/>
        <w:jc w:val="both"/>
        <w:rPr>
          <w:sz w:val="22"/>
          <w:szCs w:val="22"/>
        </w:rPr>
      </w:pPr>
      <w:r w:rsidRPr="006A5F60">
        <w:rPr>
          <w:sz w:val="22"/>
          <w:szCs w:val="22"/>
        </w:rPr>
        <w:t>Navrhované zmeny IROP</w:t>
      </w:r>
      <w:r w:rsidR="009161AF" w:rsidRPr="006A5F60">
        <w:rPr>
          <w:sz w:val="22"/>
          <w:szCs w:val="22"/>
        </w:rPr>
        <w:t xml:space="preserve">, verzia </w:t>
      </w:r>
      <w:r w:rsidR="00CE2BC5" w:rsidRPr="006A5F60">
        <w:rPr>
          <w:sz w:val="22"/>
          <w:szCs w:val="22"/>
        </w:rPr>
        <w:t>1</w:t>
      </w:r>
      <w:r w:rsidR="00510946">
        <w:rPr>
          <w:sz w:val="22"/>
          <w:szCs w:val="22"/>
        </w:rPr>
        <w:t>5</w:t>
      </w:r>
      <w:r w:rsidR="009161AF" w:rsidRPr="006A5F60">
        <w:rPr>
          <w:sz w:val="22"/>
          <w:szCs w:val="22"/>
        </w:rPr>
        <w:t>.0</w:t>
      </w:r>
      <w:r w:rsidRPr="006A5F60">
        <w:rPr>
          <w:sz w:val="22"/>
          <w:szCs w:val="22"/>
        </w:rPr>
        <w:t xml:space="preserve"> sú invariantného charakteru z dôvodu limitovaných možnosti uskutočnenia revízie. </w:t>
      </w:r>
    </w:p>
    <w:p w14:paraId="2BCE924F" w14:textId="746F4AFC" w:rsidR="00E54ACB" w:rsidRPr="006A5F60" w:rsidRDefault="00262F85" w:rsidP="00B521E7">
      <w:pPr>
        <w:spacing w:before="240" w:after="120" w:line="276" w:lineRule="auto"/>
        <w:ind w:left="426" w:hanging="284"/>
        <w:jc w:val="both"/>
        <w:rPr>
          <w:b/>
          <w:bCs/>
          <w:sz w:val="22"/>
          <w:szCs w:val="22"/>
        </w:rPr>
      </w:pPr>
      <w:r w:rsidRPr="006A5F60">
        <w:rPr>
          <w:b/>
          <w:bCs/>
          <w:sz w:val="22"/>
          <w:szCs w:val="22"/>
        </w:rPr>
        <w:t>6</w:t>
      </w:r>
      <w:r w:rsidR="00E84FB4" w:rsidRPr="006A5F60">
        <w:rPr>
          <w:b/>
          <w:bCs/>
          <w:sz w:val="22"/>
          <w:szCs w:val="22"/>
        </w:rPr>
        <w:t>.</w:t>
      </w:r>
      <w:r w:rsidRPr="006A5F60">
        <w:rPr>
          <w:b/>
          <w:bCs/>
          <w:sz w:val="22"/>
          <w:szCs w:val="22"/>
        </w:rPr>
        <w:tab/>
      </w:r>
      <w:r w:rsidR="00E54ACB" w:rsidRPr="006A5F60">
        <w:rPr>
          <w:b/>
          <w:bCs/>
          <w:sz w:val="22"/>
          <w:szCs w:val="22"/>
        </w:rPr>
        <w:t>Vecný a časový harmonogram prípravy a schvaľovania</w:t>
      </w:r>
    </w:p>
    <w:p w14:paraId="650D2E17" w14:textId="3DC85F8E" w:rsidR="00C13A14" w:rsidRPr="006A5F60" w:rsidRDefault="00C63DE7" w:rsidP="00B521E7">
      <w:pPr>
        <w:widowControl/>
        <w:autoSpaceDE/>
        <w:autoSpaceDN/>
        <w:adjustRightInd/>
        <w:spacing w:before="80" w:line="276" w:lineRule="auto"/>
        <w:ind w:left="426"/>
        <w:jc w:val="both"/>
        <w:rPr>
          <w:sz w:val="22"/>
          <w:szCs w:val="22"/>
        </w:rPr>
      </w:pPr>
      <w:r w:rsidRPr="006A5F60">
        <w:rPr>
          <w:sz w:val="22"/>
          <w:szCs w:val="22"/>
        </w:rPr>
        <w:t xml:space="preserve">Navrhované zmeny IROP </w:t>
      </w:r>
      <w:r w:rsidR="003D3DC1" w:rsidRPr="006A5F60">
        <w:rPr>
          <w:sz w:val="22"/>
          <w:szCs w:val="22"/>
        </w:rPr>
        <w:t xml:space="preserve">(verzia </w:t>
      </w:r>
      <w:r w:rsidR="00CE2BC5" w:rsidRPr="006A5F60">
        <w:rPr>
          <w:sz w:val="22"/>
          <w:szCs w:val="22"/>
        </w:rPr>
        <w:t>1</w:t>
      </w:r>
      <w:r w:rsidR="00510946">
        <w:rPr>
          <w:sz w:val="22"/>
          <w:szCs w:val="22"/>
        </w:rPr>
        <w:t>5</w:t>
      </w:r>
      <w:r w:rsidR="00072B20" w:rsidRPr="006A5F60">
        <w:rPr>
          <w:sz w:val="22"/>
          <w:szCs w:val="22"/>
        </w:rPr>
        <w:t>.0</w:t>
      </w:r>
      <w:r w:rsidR="003D3DC1" w:rsidRPr="006A5F60">
        <w:rPr>
          <w:sz w:val="22"/>
          <w:szCs w:val="22"/>
        </w:rPr>
        <w:t xml:space="preserve">) </w:t>
      </w:r>
      <w:r w:rsidR="00CE2BC5" w:rsidRPr="006A5F60">
        <w:rPr>
          <w:sz w:val="22"/>
          <w:szCs w:val="22"/>
        </w:rPr>
        <w:t>budú</w:t>
      </w:r>
      <w:r w:rsidRPr="006A5F60">
        <w:rPr>
          <w:sz w:val="22"/>
          <w:szCs w:val="22"/>
        </w:rPr>
        <w:t xml:space="preserve"> predmetom </w:t>
      </w:r>
      <w:r w:rsidR="00582CF8" w:rsidRPr="006A5F60">
        <w:rPr>
          <w:sz w:val="22"/>
          <w:szCs w:val="22"/>
        </w:rPr>
        <w:t>pripomienkovania</w:t>
      </w:r>
      <w:r w:rsidR="00C32D3B" w:rsidRPr="006A5F60">
        <w:rPr>
          <w:sz w:val="22"/>
          <w:szCs w:val="22"/>
        </w:rPr>
        <w:t> </w:t>
      </w:r>
      <w:r w:rsidR="00360FD7" w:rsidRPr="006A5F60">
        <w:rPr>
          <w:sz w:val="22"/>
          <w:szCs w:val="22"/>
        </w:rPr>
        <w:t>a schvaľovania členmi</w:t>
      </w:r>
      <w:r w:rsidR="00C32D3B" w:rsidRPr="006A5F60">
        <w:rPr>
          <w:sz w:val="22"/>
          <w:szCs w:val="22"/>
        </w:rPr>
        <w:t xml:space="preserve"> </w:t>
      </w:r>
      <w:r w:rsidR="00582CF8" w:rsidRPr="006A5F60">
        <w:rPr>
          <w:sz w:val="22"/>
          <w:szCs w:val="22"/>
        </w:rPr>
        <w:t>Monitorovacieho výboru IROP</w:t>
      </w:r>
      <w:r w:rsidR="00CE2BC5" w:rsidRPr="006A5F60">
        <w:rPr>
          <w:sz w:val="22"/>
          <w:szCs w:val="22"/>
        </w:rPr>
        <w:t xml:space="preserve">. </w:t>
      </w:r>
    </w:p>
    <w:p w14:paraId="317C385F" w14:textId="6A9233FC" w:rsidR="00BF3AB9" w:rsidRPr="006A5F60" w:rsidRDefault="00BF3AB9" w:rsidP="00B521E7">
      <w:pPr>
        <w:widowControl/>
        <w:autoSpaceDE/>
        <w:autoSpaceDN/>
        <w:adjustRightInd/>
        <w:spacing w:before="80" w:line="276" w:lineRule="auto"/>
        <w:ind w:left="426"/>
        <w:jc w:val="both"/>
        <w:rPr>
          <w:sz w:val="22"/>
          <w:szCs w:val="22"/>
        </w:rPr>
      </w:pPr>
      <w:r w:rsidRPr="006A5F60">
        <w:rPr>
          <w:sz w:val="22"/>
          <w:szCs w:val="22"/>
        </w:rPr>
        <w:t>Po ukončení procesu posudzovania vplyvov na životné prostredie podľa</w:t>
      </w:r>
      <w:r w:rsidR="001E0829">
        <w:rPr>
          <w:sz w:val="22"/>
          <w:szCs w:val="22"/>
        </w:rPr>
        <w:t xml:space="preserve"> zákona č. 24/2006 Z. </w:t>
      </w:r>
      <w:r w:rsidRPr="006A5F60">
        <w:rPr>
          <w:sz w:val="22"/>
          <w:szCs w:val="22"/>
        </w:rPr>
        <w:t xml:space="preserve">z. MIRRI SR predloží navrhované zmeny IROP, verzia </w:t>
      </w:r>
      <w:r w:rsidR="00360FD7" w:rsidRPr="006A5F60">
        <w:rPr>
          <w:sz w:val="22"/>
          <w:szCs w:val="22"/>
        </w:rPr>
        <w:t>1</w:t>
      </w:r>
      <w:r w:rsidR="00510946">
        <w:rPr>
          <w:sz w:val="22"/>
          <w:szCs w:val="22"/>
        </w:rPr>
        <w:t>5</w:t>
      </w:r>
      <w:r w:rsidRPr="006A5F60">
        <w:rPr>
          <w:sz w:val="22"/>
          <w:szCs w:val="22"/>
        </w:rPr>
        <w:t xml:space="preserve">.0 na posúdenie </w:t>
      </w:r>
      <w:r w:rsidR="00360FD7" w:rsidRPr="006A5F60">
        <w:rPr>
          <w:sz w:val="22"/>
          <w:szCs w:val="22"/>
        </w:rPr>
        <w:t>Európskej komisie</w:t>
      </w:r>
      <w:r w:rsidRPr="006A5F60">
        <w:rPr>
          <w:sz w:val="22"/>
          <w:szCs w:val="22"/>
        </w:rPr>
        <w:t xml:space="preserve"> prostredníctvom Systému riadenia fondov Európskeho spoločenstva (SFC2014). </w:t>
      </w:r>
    </w:p>
    <w:p w14:paraId="674BED96" w14:textId="1E90265C" w:rsidR="00BF3AB9" w:rsidRPr="006A5F60" w:rsidRDefault="00BF3AB9" w:rsidP="00B521E7">
      <w:pPr>
        <w:widowControl/>
        <w:autoSpaceDE/>
        <w:autoSpaceDN/>
        <w:adjustRightInd/>
        <w:spacing w:before="80" w:line="276" w:lineRule="auto"/>
        <w:ind w:left="426"/>
        <w:jc w:val="both"/>
        <w:rPr>
          <w:sz w:val="22"/>
          <w:szCs w:val="22"/>
        </w:rPr>
      </w:pPr>
      <w:r w:rsidRPr="006A5F60">
        <w:rPr>
          <w:sz w:val="22"/>
          <w:szCs w:val="22"/>
        </w:rPr>
        <w:t xml:space="preserve">V prípade potreby bude IROP, verzia </w:t>
      </w:r>
      <w:r w:rsidR="00360FD7" w:rsidRPr="006A5F60">
        <w:rPr>
          <w:sz w:val="22"/>
          <w:szCs w:val="22"/>
        </w:rPr>
        <w:t>1</w:t>
      </w:r>
      <w:r w:rsidR="00510946">
        <w:rPr>
          <w:sz w:val="22"/>
          <w:szCs w:val="22"/>
        </w:rPr>
        <w:t>5</w:t>
      </w:r>
      <w:r w:rsidR="00360FD7" w:rsidRPr="006A5F60">
        <w:rPr>
          <w:sz w:val="22"/>
          <w:szCs w:val="22"/>
        </w:rPr>
        <w:t>.0 ďalej upravená</w:t>
      </w:r>
      <w:r w:rsidRPr="006A5F60">
        <w:rPr>
          <w:sz w:val="22"/>
          <w:szCs w:val="22"/>
        </w:rPr>
        <w:t xml:space="preserve"> v zmysle pripomienok a odporúčaní </w:t>
      </w:r>
      <w:r w:rsidR="00360FD7" w:rsidRPr="006A5F60">
        <w:rPr>
          <w:sz w:val="22"/>
          <w:szCs w:val="22"/>
        </w:rPr>
        <w:t>Európskej komisie</w:t>
      </w:r>
      <w:r w:rsidRPr="006A5F60">
        <w:rPr>
          <w:sz w:val="22"/>
          <w:szCs w:val="22"/>
        </w:rPr>
        <w:t>. Podľa čl. 30 všeobecného nariadenia schváli Komisia žiadosti o zmenu programu čo najskôr, ale najneskôr do dvoch mesiacov po ic</w:t>
      </w:r>
      <w:r w:rsidR="001E0829">
        <w:rPr>
          <w:sz w:val="22"/>
          <w:szCs w:val="22"/>
        </w:rPr>
        <w:t>h predložení členským štátom za </w:t>
      </w:r>
      <w:r w:rsidRPr="006A5F60">
        <w:rPr>
          <w:sz w:val="22"/>
          <w:szCs w:val="22"/>
        </w:rPr>
        <w:t>predpokladu, že sa všetky pripomienky EK náležite zohľadnili.</w:t>
      </w:r>
    </w:p>
    <w:p w14:paraId="668F5294" w14:textId="52428EC9" w:rsidR="00E54ACB" w:rsidRPr="006A5F60" w:rsidRDefault="003D3DC1" w:rsidP="00B521E7">
      <w:pPr>
        <w:spacing w:before="240" w:after="120" w:line="276" w:lineRule="auto"/>
        <w:ind w:left="426" w:hanging="284"/>
        <w:jc w:val="both"/>
        <w:rPr>
          <w:b/>
          <w:bCs/>
          <w:sz w:val="22"/>
          <w:szCs w:val="22"/>
        </w:rPr>
      </w:pPr>
      <w:r w:rsidRPr="006A5F60">
        <w:rPr>
          <w:b/>
          <w:bCs/>
          <w:sz w:val="22"/>
          <w:szCs w:val="22"/>
        </w:rPr>
        <w:t>7</w:t>
      </w:r>
      <w:r w:rsidR="00D6402D" w:rsidRPr="006A5F60">
        <w:rPr>
          <w:b/>
          <w:bCs/>
          <w:sz w:val="22"/>
          <w:szCs w:val="22"/>
        </w:rPr>
        <w:t>.</w:t>
      </w:r>
      <w:r w:rsidR="00E54ACB" w:rsidRPr="006A5F60">
        <w:rPr>
          <w:b/>
          <w:bCs/>
          <w:sz w:val="22"/>
          <w:szCs w:val="22"/>
        </w:rPr>
        <w:tab/>
        <w:t>Vzťah k iným strategickým dokumentom</w:t>
      </w:r>
    </w:p>
    <w:p w14:paraId="2ED36F27" w14:textId="6A2EEBD3" w:rsidR="00E54ACB" w:rsidRPr="006A5F60" w:rsidRDefault="001C3089" w:rsidP="00B521E7">
      <w:pPr>
        <w:spacing w:before="80" w:after="60" w:line="276" w:lineRule="auto"/>
        <w:ind w:left="426"/>
        <w:jc w:val="both"/>
        <w:rPr>
          <w:i/>
          <w:sz w:val="22"/>
          <w:szCs w:val="22"/>
        </w:rPr>
      </w:pPr>
      <w:r w:rsidRPr="006A5F60">
        <w:rPr>
          <w:i/>
          <w:sz w:val="22"/>
          <w:szCs w:val="22"/>
        </w:rPr>
        <w:t>Strategické dokumenty a politiky EÚ</w:t>
      </w:r>
    </w:p>
    <w:p w14:paraId="005BFE45" w14:textId="77777777" w:rsidR="006E3F06" w:rsidRPr="006A5F60" w:rsidRDefault="006E3F06"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Spoločný strategický rámec,</w:t>
      </w:r>
    </w:p>
    <w:p w14:paraId="64363B09" w14:textId="77777777" w:rsidR="005A0A06" w:rsidRPr="006A5F60" w:rsidRDefault="006E3F06" w:rsidP="00B521E7">
      <w:pPr>
        <w:pStyle w:val="Odsekzoznamu"/>
        <w:numPr>
          <w:ilvl w:val="0"/>
          <w:numId w:val="1"/>
        </w:numPr>
        <w:spacing w:after="0"/>
        <w:ind w:left="851" w:hanging="284"/>
        <w:contextualSpacing w:val="0"/>
        <w:jc w:val="both"/>
        <w:rPr>
          <w:rFonts w:ascii="Arial" w:hAnsi="Arial" w:cs="Arial"/>
          <w:spacing w:val="-2"/>
        </w:rPr>
      </w:pPr>
      <w:r w:rsidRPr="006A5F60">
        <w:rPr>
          <w:rFonts w:ascii="Arial" w:hAnsi="Arial" w:cs="Arial"/>
          <w:spacing w:val="-2"/>
        </w:rPr>
        <w:t xml:space="preserve">Európa 2020 </w:t>
      </w:r>
      <w:r w:rsidR="005A0A06" w:rsidRPr="006A5F60">
        <w:rPr>
          <w:rFonts w:ascii="Arial" w:hAnsi="Arial" w:cs="Arial"/>
          <w:spacing w:val="-2"/>
        </w:rPr>
        <w:t>Stratégia na zabezpečenie inteligentného, ud</w:t>
      </w:r>
      <w:r w:rsidRPr="006A5F60">
        <w:rPr>
          <w:rFonts w:ascii="Arial" w:hAnsi="Arial" w:cs="Arial"/>
          <w:spacing w:val="-2"/>
        </w:rPr>
        <w:t>ržateľného a inkluzívneho rastu,</w:t>
      </w:r>
    </w:p>
    <w:p w14:paraId="0F83BB4A" w14:textId="77777777" w:rsidR="006E3F06" w:rsidRPr="006A5F60" w:rsidRDefault="006E3F06"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Strategické usmernenia Spoločenstva,</w:t>
      </w:r>
    </w:p>
    <w:p w14:paraId="4BB4C0C7" w14:textId="77777777" w:rsidR="006E3F06" w:rsidRPr="006A5F60" w:rsidRDefault="006E3F06"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Lisabonská stratégia,</w:t>
      </w:r>
    </w:p>
    <w:p w14:paraId="7054634A" w14:textId="77777777" w:rsidR="006E3F06" w:rsidRPr="006A5F60" w:rsidRDefault="005A0A06"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Odporúčania Rady, ktoré sa týka národného programu reforiem Slovenska</w:t>
      </w:r>
      <w:r w:rsidR="006E3F06" w:rsidRPr="006A5F60">
        <w:rPr>
          <w:rFonts w:ascii="Arial" w:hAnsi="Arial" w:cs="Arial"/>
        </w:rPr>
        <w:t>,</w:t>
      </w:r>
      <w:r w:rsidRPr="006A5F60">
        <w:rPr>
          <w:rFonts w:ascii="Arial" w:hAnsi="Arial" w:cs="Arial"/>
        </w:rPr>
        <w:t xml:space="preserve"> </w:t>
      </w:r>
    </w:p>
    <w:p w14:paraId="7071F548" w14:textId="77777777" w:rsidR="005A0A06" w:rsidRPr="006A5F60" w:rsidRDefault="005A0A06"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Pozičný dokument EK</w:t>
      </w:r>
      <w:r w:rsidR="006E3F06" w:rsidRPr="006A5F60">
        <w:rPr>
          <w:rFonts w:ascii="Arial" w:hAnsi="Arial" w:cs="Arial"/>
        </w:rPr>
        <w:t>,</w:t>
      </w:r>
    </w:p>
    <w:p w14:paraId="5EDBBE78" w14:textId="77777777" w:rsidR="006E3F06" w:rsidRPr="006A5F60" w:rsidRDefault="006E3F06"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Legislatíva ES v oblasti kohéznej politiky</w:t>
      </w:r>
      <w:r w:rsidR="00F01880" w:rsidRPr="006A5F60">
        <w:rPr>
          <w:rFonts w:ascii="Arial" w:hAnsi="Arial" w:cs="Arial"/>
        </w:rPr>
        <w:t>.</w:t>
      </w:r>
    </w:p>
    <w:p w14:paraId="03E1DECA" w14:textId="5586EBF0" w:rsidR="001C3089" w:rsidRPr="006A5F60" w:rsidRDefault="001C3089" w:rsidP="00B521E7">
      <w:pPr>
        <w:spacing w:before="80" w:after="60" w:line="276" w:lineRule="auto"/>
        <w:ind w:left="426"/>
        <w:jc w:val="both"/>
        <w:rPr>
          <w:i/>
          <w:sz w:val="22"/>
          <w:szCs w:val="22"/>
        </w:rPr>
      </w:pPr>
      <w:r w:rsidRPr="006A5F60">
        <w:rPr>
          <w:i/>
          <w:sz w:val="22"/>
          <w:szCs w:val="22"/>
        </w:rPr>
        <w:t>Strategické dokumenty a politiky SR</w:t>
      </w:r>
    </w:p>
    <w:p w14:paraId="0B2C9B6A" w14:textId="117C7D02" w:rsidR="00F01880" w:rsidRPr="006A5F60" w:rsidRDefault="006E3F06"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Národná stratégia trvalo</w:t>
      </w:r>
      <w:r w:rsidR="00677249" w:rsidRPr="006A5F60">
        <w:rPr>
          <w:rFonts w:ascii="Arial" w:hAnsi="Arial" w:cs="Arial"/>
        </w:rPr>
        <w:t xml:space="preserve"> </w:t>
      </w:r>
      <w:r w:rsidRPr="006A5F60">
        <w:rPr>
          <w:rFonts w:ascii="Arial" w:hAnsi="Arial" w:cs="Arial"/>
        </w:rPr>
        <w:t>udržateľného rozvoja</w:t>
      </w:r>
      <w:r w:rsidR="00F01880" w:rsidRPr="006A5F60">
        <w:rPr>
          <w:rFonts w:ascii="Arial" w:hAnsi="Arial" w:cs="Arial"/>
        </w:rPr>
        <w:t>,</w:t>
      </w:r>
    </w:p>
    <w:p w14:paraId="79E21799" w14:textId="71B04B7B" w:rsidR="007C54F5" w:rsidRPr="006A5F60" w:rsidRDefault="007C54F5"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Strategický plán rozvoja dopravnej infraštruktúry SR do roku 2020</w:t>
      </w:r>
    </w:p>
    <w:p w14:paraId="7B0B812F" w14:textId="0367E0A3" w:rsidR="007C54F5" w:rsidRPr="006A5F60" w:rsidRDefault="007C54F5"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Stratégia rozvoja verejnej osobnej a nemotorovej dopravy SR do roku 2020</w:t>
      </w:r>
    </w:p>
    <w:p w14:paraId="4952F58B" w14:textId="77777777" w:rsidR="006E3F06" w:rsidRPr="006A5F60" w:rsidRDefault="006E3F06"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 xml:space="preserve">Národná stratégia rozvoja cyklistickej dopravy a cykloturistiky SR, </w:t>
      </w:r>
    </w:p>
    <w:p w14:paraId="0EA2ACA4" w14:textId="77777777" w:rsidR="006E3F06" w:rsidRPr="006A5F60" w:rsidRDefault="00137464"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Koncepcia zabezpečenia výkonu súdnych rozhodnutí v zariadeniach sociálnoprávnej ochrany detí a sociálnej kurately detí /Plán transformácie a deinštitucionalizácie náhradnej starostlivosti</w:t>
      </w:r>
      <w:r w:rsidR="006E3F06" w:rsidRPr="006A5F60">
        <w:rPr>
          <w:rFonts w:ascii="Arial" w:hAnsi="Arial" w:cs="Arial"/>
        </w:rPr>
        <w:t>,</w:t>
      </w:r>
    </w:p>
    <w:p w14:paraId="11C5CC93" w14:textId="77777777" w:rsidR="00F01880" w:rsidRPr="006A5F60" w:rsidRDefault="006E3F06"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Národný akčný plán prechodu z </w:t>
      </w:r>
      <w:r w:rsidR="00137464" w:rsidRPr="006A5F60">
        <w:rPr>
          <w:rFonts w:ascii="Arial" w:hAnsi="Arial" w:cs="Arial"/>
        </w:rPr>
        <w:t>inštitucionálnej</w:t>
      </w:r>
      <w:r w:rsidRPr="006A5F60">
        <w:rPr>
          <w:rFonts w:ascii="Arial" w:hAnsi="Arial" w:cs="Arial"/>
        </w:rPr>
        <w:t xml:space="preserve"> na komunitnú starostlivosť v systéme sociálnych služieb</w:t>
      </w:r>
      <w:r w:rsidR="00F01880" w:rsidRPr="006A5F60">
        <w:rPr>
          <w:rFonts w:ascii="Arial" w:hAnsi="Arial" w:cs="Arial"/>
        </w:rPr>
        <w:t>,</w:t>
      </w:r>
    </w:p>
    <w:p w14:paraId="683B790E" w14:textId="4CA00183" w:rsidR="00F31CA8" w:rsidRPr="006A5F60" w:rsidRDefault="00F31CA8"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Implementačná stratégia – systém integrovaného poskytovania zdravotnej starostlivosti</w:t>
      </w:r>
    </w:p>
    <w:p w14:paraId="26E26EED" w14:textId="57C64DDE" w:rsidR="007C54F5" w:rsidRPr="006A5F60" w:rsidRDefault="007C54F5"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Strategický rámec starostlivosti o zdravie pre roky 2014 – 2020</w:t>
      </w:r>
    </w:p>
    <w:p w14:paraId="6C45D155" w14:textId="77777777" w:rsidR="00F01880" w:rsidRPr="006A5F60" w:rsidRDefault="00F6675E"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 xml:space="preserve">Štátne vzdelávacie programy, </w:t>
      </w:r>
    </w:p>
    <w:p w14:paraId="4D7C90FB" w14:textId="77777777" w:rsidR="006E3F06" w:rsidRPr="006A5F60" w:rsidRDefault="006E3F06"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Koncepcia územného rozvoja Slovenska.</w:t>
      </w:r>
    </w:p>
    <w:p w14:paraId="5A60BEC5" w14:textId="4C836E3F" w:rsidR="007C54F5" w:rsidRPr="006A5F60" w:rsidRDefault="007C54F5"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Vodný plán Slovenska</w:t>
      </w:r>
    </w:p>
    <w:p w14:paraId="238863A7" w14:textId="4263B497" w:rsidR="00F31CA8" w:rsidRPr="006A5F60" w:rsidRDefault="00F31CA8"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Plán rozvoja verejných vodovodov pre územie SR</w:t>
      </w:r>
    </w:p>
    <w:p w14:paraId="75DC6E8E" w14:textId="0C1932E8" w:rsidR="007C54F5" w:rsidRPr="006A5F60" w:rsidRDefault="00F31CA8"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Stratégia adaptácie SR na nepriaznivé dôsledky zmeny klímy</w:t>
      </w:r>
    </w:p>
    <w:p w14:paraId="281CCADF" w14:textId="741D2799" w:rsidR="00F818A2" w:rsidRPr="006A5F60" w:rsidRDefault="00F818A2"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Stratégia obnovy fondu bytových a nebytových budov v Slovenskej republike</w:t>
      </w:r>
    </w:p>
    <w:p w14:paraId="280D69E5" w14:textId="38E0EE25" w:rsidR="00F818A2" w:rsidRPr="006A5F60" w:rsidRDefault="00F818A2"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Energetická politika SR</w:t>
      </w:r>
    </w:p>
    <w:p w14:paraId="1A940023" w14:textId="459DDA95" w:rsidR="00F31CA8" w:rsidRPr="006A5F60" w:rsidRDefault="00F818A2" w:rsidP="00B521E7">
      <w:pPr>
        <w:pStyle w:val="Odsekzoznamu"/>
        <w:numPr>
          <w:ilvl w:val="0"/>
          <w:numId w:val="1"/>
        </w:numPr>
        <w:spacing w:after="0"/>
        <w:ind w:left="851" w:hanging="284"/>
        <w:contextualSpacing w:val="0"/>
        <w:jc w:val="both"/>
        <w:rPr>
          <w:rFonts w:ascii="Arial" w:hAnsi="Arial" w:cs="Arial"/>
        </w:rPr>
      </w:pPr>
      <w:r w:rsidRPr="006A5F60">
        <w:rPr>
          <w:rFonts w:ascii="Arial" w:hAnsi="Arial" w:cs="Arial"/>
        </w:rPr>
        <w:t>Národný plán zameraný na zvyšovanie počtu budov s takmer nulovou potrebou energie</w:t>
      </w:r>
    </w:p>
    <w:p w14:paraId="53D76583" w14:textId="77777777" w:rsidR="00BF3AB9" w:rsidRPr="006A5F60" w:rsidRDefault="00BF3AB9" w:rsidP="00BF3AB9">
      <w:pPr>
        <w:pStyle w:val="Odsekzoznamu"/>
        <w:spacing w:after="0"/>
        <w:ind w:left="567"/>
        <w:contextualSpacing w:val="0"/>
        <w:jc w:val="both"/>
        <w:rPr>
          <w:rFonts w:ascii="Arial" w:hAnsi="Arial" w:cs="Arial"/>
        </w:rPr>
      </w:pPr>
    </w:p>
    <w:p w14:paraId="36CE06FE" w14:textId="61377CA1" w:rsidR="00E54ACB" w:rsidRPr="006A5F60" w:rsidRDefault="00E7729B" w:rsidP="00B521E7">
      <w:pPr>
        <w:spacing w:before="240" w:after="120" w:line="276" w:lineRule="auto"/>
        <w:ind w:left="426" w:hanging="284"/>
        <w:jc w:val="both"/>
        <w:rPr>
          <w:b/>
          <w:bCs/>
          <w:sz w:val="22"/>
          <w:szCs w:val="22"/>
        </w:rPr>
      </w:pPr>
      <w:r w:rsidRPr="006A5F60">
        <w:rPr>
          <w:b/>
          <w:bCs/>
          <w:sz w:val="22"/>
          <w:szCs w:val="22"/>
        </w:rPr>
        <w:lastRenderedPageBreak/>
        <w:t>8</w:t>
      </w:r>
      <w:r w:rsidR="00D6402D" w:rsidRPr="006A5F60">
        <w:rPr>
          <w:b/>
          <w:bCs/>
          <w:sz w:val="22"/>
          <w:szCs w:val="22"/>
        </w:rPr>
        <w:t>.</w:t>
      </w:r>
      <w:r w:rsidR="00E54ACB" w:rsidRPr="006A5F60">
        <w:rPr>
          <w:b/>
          <w:bCs/>
          <w:sz w:val="22"/>
          <w:szCs w:val="22"/>
        </w:rPr>
        <w:tab/>
        <w:t>Orgán kompetentný na jeho prijatie</w:t>
      </w:r>
    </w:p>
    <w:p w14:paraId="17AB6BCA" w14:textId="5198A493" w:rsidR="00BF3AB9" w:rsidRPr="006A5F60" w:rsidRDefault="00BF3AB9" w:rsidP="00B521E7">
      <w:pPr>
        <w:spacing w:before="80"/>
        <w:ind w:left="426"/>
        <w:jc w:val="both"/>
        <w:rPr>
          <w:sz w:val="22"/>
          <w:szCs w:val="22"/>
        </w:rPr>
      </w:pPr>
      <w:r w:rsidRPr="006A5F60">
        <w:rPr>
          <w:sz w:val="22"/>
          <w:szCs w:val="22"/>
        </w:rPr>
        <w:t>Monitorovací výbor pre IROP</w:t>
      </w:r>
    </w:p>
    <w:p w14:paraId="242FC83B" w14:textId="2997DCAE" w:rsidR="00FD124E" w:rsidRPr="006A5F60" w:rsidRDefault="00E54ACB" w:rsidP="00B521E7">
      <w:pPr>
        <w:spacing w:before="80"/>
        <w:ind w:left="426"/>
        <w:jc w:val="both"/>
        <w:rPr>
          <w:sz w:val="22"/>
          <w:szCs w:val="22"/>
        </w:rPr>
      </w:pPr>
      <w:r w:rsidRPr="006A5F60">
        <w:rPr>
          <w:sz w:val="22"/>
          <w:szCs w:val="22"/>
        </w:rPr>
        <w:t xml:space="preserve">Európska komisia </w:t>
      </w:r>
    </w:p>
    <w:p w14:paraId="0FF2408E" w14:textId="177BC35E" w:rsidR="00E54ACB" w:rsidRPr="006A5F60" w:rsidRDefault="00E7729B" w:rsidP="00B521E7">
      <w:pPr>
        <w:spacing w:before="240" w:after="120" w:line="276" w:lineRule="auto"/>
        <w:ind w:left="426" w:hanging="284"/>
        <w:jc w:val="both"/>
        <w:rPr>
          <w:b/>
          <w:bCs/>
          <w:sz w:val="22"/>
          <w:szCs w:val="22"/>
        </w:rPr>
      </w:pPr>
      <w:r w:rsidRPr="006A5F60">
        <w:rPr>
          <w:b/>
          <w:bCs/>
          <w:sz w:val="22"/>
          <w:szCs w:val="22"/>
        </w:rPr>
        <w:t>9</w:t>
      </w:r>
      <w:r w:rsidR="00E54ACB" w:rsidRPr="006A5F60">
        <w:rPr>
          <w:b/>
          <w:bCs/>
          <w:sz w:val="22"/>
          <w:szCs w:val="22"/>
        </w:rPr>
        <w:t>.</w:t>
      </w:r>
      <w:r w:rsidR="00E54ACB" w:rsidRPr="006A5F60">
        <w:rPr>
          <w:b/>
          <w:bCs/>
          <w:sz w:val="22"/>
          <w:szCs w:val="22"/>
        </w:rPr>
        <w:tab/>
        <w:t xml:space="preserve">Druh schvaľovacieho procesu dokumentu </w:t>
      </w:r>
    </w:p>
    <w:p w14:paraId="2B83125D" w14:textId="7B7015BD" w:rsidR="00BF3AB9" w:rsidRPr="006A5F60" w:rsidRDefault="00BF3AB9" w:rsidP="00B521E7">
      <w:pPr>
        <w:spacing w:before="80" w:line="276" w:lineRule="auto"/>
        <w:ind w:left="426"/>
        <w:jc w:val="both"/>
        <w:rPr>
          <w:sz w:val="22"/>
          <w:szCs w:val="22"/>
        </w:rPr>
      </w:pPr>
      <w:r w:rsidRPr="006A5F60">
        <w:rPr>
          <w:sz w:val="22"/>
          <w:szCs w:val="22"/>
        </w:rPr>
        <w:t>Uznesenie Monitorovacieho výboru pre IROP</w:t>
      </w:r>
    </w:p>
    <w:p w14:paraId="23AFBD5C" w14:textId="5934B5EA" w:rsidR="00E54ACB" w:rsidRPr="006A5F60" w:rsidRDefault="00403E06" w:rsidP="00B521E7">
      <w:pPr>
        <w:spacing w:before="80" w:line="276" w:lineRule="auto"/>
        <w:ind w:left="426"/>
        <w:jc w:val="both"/>
        <w:rPr>
          <w:sz w:val="22"/>
          <w:szCs w:val="22"/>
        </w:rPr>
      </w:pPr>
      <w:r w:rsidRPr="006A5F60">
        <w:rPr>
          <w:sz w:val="22"/>
          <w:szCs w:val="22"/>
        </w:rPr>
        <w:t>Vykonávacie r</w:t>
      </w:r>
      <w:r w:rsidR="00E54ACB" w:rsidRPr="006A5F60">
        <w:rPr>
          <w:sz w:val="22"/>
          <w:szCs w:val="22"/>
        </w:rPr>
        <w:t>ozhodnutie Európskej komisie</w:t>
      </w:r>
    </w:p>
    <w:p w14:paraId="43267E1A" w14:textId="2C9CAD4A" w:rsidR="00E54ACB" w:rsidRPr="006A5F60" w:rsidRDefault="00E54ACB" w:rsidP="00074173">
      <w:pPr>
        <w:spacing w:before="360" w:after="120" w:line="276" w:lineRule="auto"/>
        <w:ind w:left="284" w:hanging="284"/>
        <w:rPr>
          <w:b/>
          <w:bCs/>
          <w:sz w:val="22"/>
          <w:szCs w:val="22"/>
        </w:rPr>
      </w:pPr>
      <w:r w:rsidRPr="006A5F60">
        <w:rPr>
          <w:b/>
          <w:bCs/>
          <w:sz w:val="22"/>
          <w:szCs w:val="22"/>
        </w:rPr>
        <w:t>III.</w:t>
      </w:r>
      <w:r w:rsidRPr="006A5F60">
        <w:rPr>
          <w:b/>
          <w:bCs/>
          <w:sz w:val="22"/>
          <w:szCs w:val="22"/>
        </w:rPr>
        <w:tab/>
        <w:t>Základné údaje o predpokladaných vplyvoch strategického dokumentu na životné prostredie vrátane zdravia</w:t>
      </w:r>
    </w:p>
    <w:p w14:paraId="11D77DEE" w14:textId="19A1464D" w:rsidR="00E54ACB" w:rsidRPr="006A5F60" w:rsidRDefault="00E54ACB" w:rsidP="000568AC">
      <w:pPr>
        <w:spacing w:before="240" w:after="120" w:line="276" w:lineRule="auto"/>
        <w:ind w:left="426" w:hanging="284"/>
        <w:jc w:val="both"/>
        <w:rPr>
          <w:b/>
          <w:bCs/>
          <w:sz w:val="22"/>
          <w:szCs w:val="22"/>
        </w:rPr>
      </w:pPr>
      <w:r w:rsidRPr="006A5F60">
        <w:rPr>
          <w:b/>
          <w:bCs/>
          <w:sz w:val="22"/>
          <w:szCs w:val="22"/>
        </w:rPr>
        <w:t>1.</w:t>
      </w:r>
      <w:r w:rsidRPr="006A5F60">
        <w:rPr>
          <w:b/>
          <w:bCs/>
          <w:sz w:val="22"/>
          <w:szCs w:val="22"/>
        </w:rPr>
        <w:tab/>
        <w:t>Požiadavky na vstupy.</w:t>
      </w:r>
    </w:p>
    <w:p w14:paraId="0C2CADB1" w14:textId="3D74CE50" w:rsidR="00403E06" w:rsidRPr="00D35F30" w:rsidRDefault="00212E3B" w:rsidP="000568AC">
      <w:pPr>
        <w:spacing w:before="120" w:line="276" w:lineRule="auto"/>
        <w:ind w:left="426"/>
        <w:jc w:val="both"/>
        <w:rPr>
          <w:sz w:val="22"/>
          <w:szCs w:val="22"/>
        </w:rPr>
      </w:pPr>
      <w:r w:rsidRPr="006A5F60">
        <w:rPr>
          <w:sz w:val="22"/>
          <w:szCs w:val="22"/>
        </w:rPr>
        <w:t xml:space="preserve">Vstupy pre IROP predstavujú finančné prostriedky z Európskeho fondu regionálneho rozvoja, </w:t>
      </w:r>
      <w:r w:rsidRPr="00D35F30">
        <w:rPr>
          <w:sz w:val="22"/>
          <w:szCs w:val="22"/>
        </w:rPr>
        <w:t>štátne</w:t>
      </w:r>
      <w:r w:rsidR="002E202A" w:rsidRPr="00D35F30">
        <w:rPr>
          <w:sz w:val="22"/>
          <w:szCs w:val="22"/>
        </w:rPr>
        <w:t>ho</w:t>
      </w:r>
      <w:r w:rsidRPr="00D35F30">
        <w:rPr>
          <w:sz w:val="22"/>
          <w:szCs w:val="22"/>
        </w:rPr>
        <w:t xml:space="preserve"> rozpočtu </w:t>
      </w:r>
      <w:r w:rsidR="00E42DB0" w:rsidRPr="00D35F30">
        <w:rPr>
          <w:sz w:val="22"/>
          <w:szCs w:val="22"/>
        </w:rPr>
        <w:t>Slovenskej republiky</w:t>
      </w:r>
      <w:r w:rsidRPr="00D35F30">
        <w:rPr>
          <w:sz w:val="22"/>
          <w:szCs w:val="22"/>
        </w:rPr>
        <w:t xml:space="preserve"> a prostriedky z vlastných zdrojov prijímateľov. </w:t>
      </w:r>
      <w:r w:rsidR="00403E06" w:rsidRPr="00D35F30">
        <w:rPr>
          <w:sz w:val="22"/>
          <w:szCs w:val="22"/>
        </w:rPr>
        <w:t xml:space="preserve">Návrh zmeny </w:t>
      </w:r>
      <w:r w:rsidR="00403E06" w:rsidRPr="000961AF">
        <w:rPr>
          <w:sz w:val="22"/>
          <w:szCs w:val="22"/>
        </w:rPr>
        <w:t xml:space="preserve">IROP vyplýva z </w:t>
      </w:r>
      <w:r w:rsidR="00D35F30" w:rsidRPr="000961AF">
        <w:rPr>
          <w:sz w:val="22"/>
          <w:szCs w:val="22"/>
        </w:rPr>
        <w:t>Oznámenie Európske komisie -  „</w:t>
      </w:r>
      <w:r w:rsidR="00D35F30" w:rsidRPr="000961AF">
        <w:rPr>
          <w:i/>
          <w:sz w:val="22"/>
          <w:szCs w:val="22"/>
        </w:rPr>
        <w:t>Usmernenia k ukončeniu operačných programov prijatých na účely využívania pomoci z Európskeho fondu regionálneho rozvoja, Európskeho sociálneho fondu, Kohézneho fondu a Európskeho námorného a rybárskeho fondu a programov cezhraničnej spolupráce v rámci nástroja predvstupovej pomoci (IPA II)(2014 – 2020) (2022/C 474/01)”</w:t>
      </w:r>
      <w:r w:rsidR="00403E06" w:rsidRPr="000961AF">
        <w:rPr>
          <w:sz w:val="22"/>
          <w:szCs w:val="22"/>
        </w:rPr>
        <w:t>. V tejto súvislosti RO IROP vykonal ana</w:t>
      </w:r>
      <w:r w:rsidR="00D35F30" w:rsidRPr="000961AF">
        <w:rPr>
          <w:sz w:val="22"/>
          <w:szCs w:val="22"/>
        </w:rPr>
        <w:t>lýzu všetkých prioritných osí s </w:t>
      </w:r>
      <w:r w:rsidR="00403E06" w:rsidRPr="000961AF">
        <w:rPr>
          <w:sz w:val="22"/>
          <w:szCs w:val="22"/>
        </w:rPr>
        <w:t xml:space="preserve">cieľom </w:t>
      </w:r>
      <w:r w:rsidR="00D35F30" w:rsidRPr="000961AF">
        <w:rPr>
          <w:rFonts w:eastAsia="Arial Narrow"/>
          <w:spacing w:val="2"/>
          <w:sz w:val="22"/>
          <w:szCs w:val="22"/>
        </w:rPr>
        <w:t xml:space="preserve">pokryť požiadavky na alokácie jednotlivých prioritných osí a prípadné finančné odchýlky konečných zostatkov na konci programového obdobia vysporiadať predovšetkým flexibilitou platieb na každú prioritnú os za jednotlivé fondy a za jednotlivé kategórie regiónov. </w:t>
      </w:r>
      <w:r w:rsidR="00403E06" w:rsidRPr="000961AF">
        <w:rPr>
          <w:sz w:val="22"/>
          <w:szCs w:val="22"/>
        </w:rPr>
        <w:t xml:space="preserve">Prehľad finančných presunov v členení podľa prioritných osí </w:t>
      </w:r>
      <w:r w:rsidR="001E0829" w:rsidRPr="000961AF">
        <w:rPr>
          <w:sz w:val="22"/>
          <w:szCs w:val="22"/>
        </w:rPr>
        <w:t>je uvedený v T</w:t>
      </w:r>
      <w:r w:rsidR="00493CD6" w:rsidRPr="000961AF">
        <w:rPr>
          <w:sz w:val="22"/>
          <w:szCs w:val="22"/>
        </w:rPr>
        <w:t xml:space="preserve">ab. </w:t>
      </w:r>
      <w:r w:rsidR="00403E06" w:rsidRPr="000961AF">
        <w:rPr>
          <w:sz w:val="22"/>
          <w:szCs w:val="22"/>
        </w:rPr>
        <w:t>1.</w:t>
      </w:r>
    </w:p>
    <w:p w14:paraId="16EF445B" w14:textId="77777777" w:rsidR="00E54ACB" w:rsidRPr="006A5F60" w:rsidRDefault="00E54ACB" w:rsidP="000568AC">
      <w:pPr>
        <w:spacing w:before="240" w:after="120" w:line="276" w:lineRule="auto"/>
        <w:ind w:left="426" w:hanging="284"/>
        <w:jc w:val="both"/>
        <w:rPr>
          <w:b/>
          <w:bCs/>
          <w:sz w:val="22"/>
          <w:szCs w:val="22"/>
        </w:rPr>
      </w:pPr>
      <w:r w:rsidRPr="006A5F60">
        <w:rPr>
          <w:b/>
          <w:bCs/>
          <w:sz w:val="22"/>
          <w:szCs w:val="22"/>
        </w:rPr>
        <w:t>2.</w:t>
      </w:r>
      <w:r w:rsidRPr="006A5F60">
        <w:rPr>
          <w:b/>
          <w:bCs/>
          <w:sz w:val="22"/>
          <w:szCs w:val="22"/>
        </w:rPr>
        <w:tab/>
        <w:t>Údaje o výstupoch.</w:t>
      </w:r>
    </w:p>
    <w:p w14:paraId="03984685" w14:textId="50B34E98" w:rsidR="00493CD6" w:rsidRPr="000961AF" w:rsidRDefault="00E42DB0" w:rsidP="000568AC">
      <w:pPr>
        <w:spacing w:before="120" w:line="276" w:lineRule="auto"/>
        <w:ind w:left="426"/>
        <w:jc w:val="both"/>
        <w:rPr>
          <w:sz w:val="22"/>
          <w:szCs w:val="22"/>
        </w:rPr>
      </w:pPr>
      <w:r w:rsidRPr="008C3067">
        <w:rPr>
          <w:sz w:val="22"/>
          <w:szCs w:val="22"/>
        </w:rPr>
        <w:t xml:space="preserve">Predmetom zmeny </w:t>
      </w:r>
      <w:r w:rsidR="005D4C93" w:rsidRPr="008C3067">
        <w:rPr>
          <w:sz w:val="22"/>
          <w:szCs w:val="22"/>
        </w:rPr>
        <w:t xml:space="preserve">IROP, verzia </w:t>
      </w:r>
      <w:r w:rsidR="00403E06" w:rsidRPr="008C3067">
        <w:rPr>
          <w:sz w:val="22"/>
          <w:szCs w:val="22"/>
        </w:rPr>
        <w:t>1</w:t>
      </w:r>
      <w:r w:rsidR="00510946" w:rsidRPr="008C3067">
        <w:rPr>
          <w:sz w:val="22"/>
          <w:szCs w:val="22"/>
        </w:rPr>
        <w:t>5</w:t>
      </w:r>
      <w:r w:rsidR="005D4C93" w:rsidRPr="008C3067">
        <w:rPr>
          <w:sz w:val="22"/>
          <w:szCs w:val="22"/>
        </w:rPr>
        <w:t xml:space="preserve">.0 je </w:t>
      </w:r>
      <w:r w:rsidR="005D4C93" w:rsidRPr="000961AF">
        <w:rPr>
          <w:sz w:val="22"/>
          <w:szCs w:val="22"/>
        </w:rPr>
        <w:t xml:space="preserve">predovšetkým </w:t>
      </w:r>
      <w:r w:rsidR="00F94C45" w:rsidRPr="000961AF">
        <w:rPr>
          <w:sz w:val="22"/>
          <w:szCs w:val="22"/>
        </w:rPr>
        <w:t>úprav</w:t>
      </w:r>
      <w:r w:rsidR="008C3067" w:rsidRPr="000961AF">
        <w:rPr>
          <w:sz w:val="22"/>
          <w:szCs w:val="22"/>
        </w:rPr>
        <w:t>a</w:t>
      </w:r>
      <w:r w:rsidR="00F94C45" w:rsidRPr="000961AF">
        <w:rPr>
          <w:sz w:val="22"/>
          <w:szCs w:val="22"/>
        </w:rPr>
        <w:t xml:space="preserve"> finančného plánu tak aby mohlo byť zabezpečené maximálne využitie disponibilných zdrojov európskych štrukturálnych a investičných fondov</w:t>
      </w:r>
      <w:r w:rsidR="008C3067" w:rsidRPr="000961AF">
        <w:rPr>
          <w:sz w:val="22"/>
          <w:szCs w:val="22"/>
        </w:rPr>
        <w:t xml:space="preserve"> a pokryť požiadavky na alokácie jednotlivých prioritných osí a prípadné finančné odchýlky konečných zostatkov na konci programového obdobia vysporiadať predovšetkým flexibilitou platieb na každú prioritnú os za jednotlivé fondy a za jednotlivé kategórie regiónov.</w:t>
      </w:r>
    </w:p>
    <w:p w14:paraId="404792C7" w14:textId="4750665C" w:rsidR="00E54ACB" w:rsidRPr="006A5F60" w:rsidRDefault="00997776" w:rsidP="000568AC">
      <w:pPr>
        <w:spacing w:before="120" w:line="276" w:lineRule="auto"/>
        <w:ind w:left="426"/>
        <w:jc w:val="both"/>
        <w:rPr>
          <w:sz w:val="22"/>
          <w:szCs w:val="22"/>
        </w:rPr>
      </w:pPr>
      <w:r w:rsidRPr="000961AF">
        <w:rPr>
          <w:sz w:val="22"/>
          <w:szCs w:val="22"/>
        </w:rPr>
        <w:t>Samotný dokument IROP so sledovaním zmien tvorí</w:t>
      </w:r>
      <w:r w:rsidRPr="006A5F60">
        <w:rPr>
          <w:sz w:val="22"/>
          <w:szCs w:val="22"/>
        </w:rPr>
        <w:t xml:space="preserve"> prílohu tohto oznámenia</w:t>
      </w:r>
      <w:r w:rsidR="006A5BEB" w:rsidRPr="006A5F60">
        <w:rPr>
          <w:sz w:val="22"/>
          <w:szCs w:val="22"/>
        </w:rPr>
        <w:t xml:space="preserve">, názov prílohy: „Integrovaný regionálny operačný program 2014 – 2020, verzia </w:t>
      </w:r>
      <w:r w:rsidR="00493CD6" w:rsidRPr="006A5F60">
        <w:rPr>
          <w:sz w:val="22"/>
          <w:szCs w:val="22"/>
        </w:rPr>
        <w:t>1</w:t>
      </w:r>
      <w:r w:rsidR="00510946">
        <w:rPr>
          <w:sz w:val="22"/>
          <w:szCs w:val="22"/>
        </w:rPr>
        <w:t>5</w:t>
      </w:r>
      <w:r w:rsidR="00072B20" w:rsidRPr="006A5F60">
        <w:rPr>
          <w:sz w:val="22"/>
          <w:szCs w:val="22"/>
        </w:rPr>
        <w:t>.0</w:t>
      </w:r>
      <w:r w:rsidR="006A5BEB" w:rsidRPr="006A5F60">
        <w:rPr>
          <w:sz w:val="22"/>
          <w:szCs w:val="22"/>
        </w:rPr>
        <w:t>“</w:t>
      </w:r>
      <w:r w:rsidRPr="006A5F60">
        <w:rPr>
          <w:sz w:val="22"/>
          <w:szCs w:val="22"/>
        </w:rPr>
        <w:t>.</w:t>
      </w:r>
      <w:r w:rsidR="006A5BEB" w:rsidRPr="006A5F60">
        <w:rPr>
          <w:sz w:val="22"/>
          <w:szCs w:val="22"/>
        </w:rPr>
        <w:t xml:space="preserve"> Príloha obsahuje všetky zmeny podľa bod</w:t>
      </w:r>
      <w:r w:rsidR="00E7729B" w:rsidRPr="006A5F60">
        <w:rPr>
          <w:sz w:val="22"/>
          <w:szCs w:val="22"/>
        </w:rPr>
        <w:t>u 4</w:t>
      </w:r>
      <w:r w:rsidR="006A5BEB" w:rsidRPr="006A5F60">
        <w:rPr>
          <w:sz w:val="22"/>
          <w:szCs w:val="22"/>
        </w:rPr>
        <w:t xml:space="preserve"> časti II. tohto dokumentu.</w:t>
      </w:r>
    </w:p>
    <w:p w14:paraId="0AE555BC" w14:textId="77777777" w:rsidR="00FD124E" w:rsidRPr="006A5F60" w:rsidRDefault="00E54ACB" w:rsidP="000568AC">
      <w:pPr>
        <w:spacing w:before="240" w:after="120" w:line="276" w:lineRule="auto"/>
        <w:ind w:left="426" w:hanging="284"/>
        <w:jc w:val="both"/>
        <w:rPr>
          <w:b/>
          <w:bCs/>
          <w:sz w:val="22"/>
          <w:szCs w:val="22"/>
        </w:rPr>
      </w:pPr>
      <w:r w:rsidRPr="006A5F60">
        <w:rPr>
          <w:b/>
          <w:bCs/>
          <w:sz w:val="22"/>
          <w:szCs w:val="22"/>
        </w:rPr>
        <w:t>3.</w:t>
      </w:r>
      <w:r w:rsidRPr="006A5F60">
        <w:rPr>
          <w:b/>
          <w:bCs/>
          <w:sz w:val="22"/>
          <w:szCs w:val="22"/>
        </w:rPr>
        <w:tab/>
        <w:t>Údaje o priamych a nepriamych vplyvoch na životné prostredie.</w:t>
      </w:r>
    </w:p>
    <w:p w14:paraId="13088947" w14:textId="345540C8" w:rsidR="00F94C45" w:rsidRPr="006A5F60" w:rsidRDefault="00F94C45" w:rsidP="000568AC">
      <w:pPr>
        <w:spacing w:before="120" w:line="276" w:lineRule="auto"/>
        <w:ind w:left="426"/>
        <w:jc w:val="both"/>
        <w:rPr>
          <w:sz w:val="22"/>
          <w:szCs w:val="22"/>
        </w:rPr>
      </w:pPr>
      <w:r w:rsidRPr="006A5F60">
        <w:rPr>
          <w:sz w:val="22"/>
          <w:szCs w:val="22"/>
        </w:rPr>
        <w:t>V súvislosti s navrhovanou zmenou možno očakávať, že</w:t>
      </w:r>
      <w:r w:rsidR="001E0829">
        <w:rPr>
          <w:sz w:val="22"/>
          <w:szCs w:val="22"/>
        </w:rPr>
        <w:t xml:space="preserve"> vplyvy na životné prostredie v </w:t>
      </w:r>
      <w:r w:rsidRPr="006A5F60">
        <w:rPr>
          <w:sz w:val="22"/>
          <w:szCs w:val="22"/>
        </w:rPr>
        <w:t xml:space="preserve">nadväznosti na zmeny jednotlivých prvkov IROP, ktoré sú uvedené vyššie budú svojím rozsahom odlišné od tých, ktoré boli identifikované v procese posudzovania pôvodného návrhu </w:t>
      </w:r>
      <w:r w:rsidR="00786EEF" w:rsidRPr="006A5F60">
        <w:rPr>
          <w:sz w:val="22"/>
          <w:szCs w:val="22"/>
        </w:rPr>
        <w:t>IROP</w:t>
      </w:r>
      <w:r w:rsidRPr="006A5F60">
        <w:rPr>
          <w:sz w:val="22"/>
          <w:szCs w:val="22"/>
        </w:rPr>
        <w:t xml:space="preserve"> podľa zákona č. 24/2006 Z. z. o posudzovaní vplyvov na</w:t>
      </w:r>
      <w:r w:rsidR="001E0829">
        <w:rPr>
          <w:sz w:val="22"/>
          <w:szCs w:val="22"/>
        </w:rPr>
        <w:t xml:space="preserve"> životné prostredie a o zmene a </w:t>
      </w:r>
      <w:r w:rsidRPr="006A5F60">
        <w:rPr>
          <w:sz w:val="22"/>
          <w:szCs w:val="22"/>
        </w:rPr>
        <w:t>doplnení niektorých zákonov v znení neskorších predpisov.</w:t>
      </w:r>
    </w:p>
    <w:p w14:paraId="51CB8F8E" w14:textId="1760AF88" w:rsidR="001E0829" w:rsidRDefault="00F94C45" w:rsidP="001201C3">
      <w:pPr>
        <w:spacing w:before="120" w:line="276" w:lineRule="auto"/>
        <w:ind w:left="426"/>
        <w:jc w:val="both"/>
        <w:rPr>
          <w:sz w:val="22"/>
          <w:szCs w:val="22"/>
        </w:rPr>
      </w:pPr>
      <w:r w:rsidRPr="006A5F60">
        <w:rPr>
          <w:sz w:val="22"/>
          <w:szCs w:val="22"/>
        </w:rPr>
        <w:t>Vzhľadom na obsah navrhovanej zmeny IROP, verzia 1</w:t>
      </w:r>
      <w:r w:rsidR="001E0829">
        <w:rPr>
          <w:sz w:val="22"/>
          <w:szCs w:val="22"/>
        </w:rPr>
        <w:t>5</w:t>
      </w:r>
      <w:r w:rsidR="00797C58">
        <w:rPr>
          <w:sz w:val="22"/>
          <w:szCs w:val="22"/>
        </w:rPr>
        <w:t>.0, ktorej hlavným cieľom je </w:t>
      </w:r>
      <w:r w:rsidR="001E0829" w:rsidRPr="00EB7E11">
        <w:rPr>
          <w:sz w:val="22"/>
          <w:szCs w:val="22"/>
        </w:rPr>
        <w:t xml:space="preserve">predovšetkým </w:t>
      </w:r>
      <w:r w:rsidR="001E0829" w:rsidRPr="008C3067">
        <w:rPr>
          <w:sz w:val="22"/>
          <w:szCs w:val="22"/>
        </w:rPr>
        <w:t xml:space="preserve">úprava finančného plánu </w:t>
      </w:r>
      <w:r w:rsidR="001E0829">
        <w:rPr>
          <w:sz w:val="22"/>
          <w:szCs w:val="22"/>
        </w:rPr>
        <w:t xml:space="preserve">a </w:t>
      </w:r>
      <w:r w:rsidR="001E0829" w:rsidRPr="008C3067">
        <w:rPr>
          <w:sz w:val="22"/>
          <w:szCs w:val="22"/>
        </w:rPr>
        <w:t>pokryť požiadavky na alokácie jednotlivých prioritných osí a prípadné finančné odchýlky</w:t>
      </w:r>
      <w:r w:rsidR="001E0829" w:rsidRPr="000568AC">
        <w:rPr>
          <w:sz w:val="22"/>
          <w:szCs w:val="22"/>
        </w:rPr>
        <w:t xml:space="preserve"> konečných zostatkov na konci programového obdobia vysporiadať predovšetkým flexibilitou pl</w:t>
      </w:r>
      <w:r w:rsidR="001E0829">
        <w:rPr>
          <w:sz w:val="22"/>
          <w:szCs w:val="22"/>
        </w:rPr>
        <w:t>atieb na </w:t>
      </w:r>
      <w:r w:rsidR="001E0829" w:rsidRPr="000568AC">
        <w:rPr>
          <w:sz w:val="22"/>
          <w:szCs w:val="22"/>
        </w:rPr>
        <w:t>každú prioritnú os za jednotlivé fondy a</w:t>
      </w:r>
      <w:r w:rsidR="00797C58">
        <w:rPr>
          <w:sz w:val="22"/>
          <w:szCs w:val="22"/>
        </w:rPr>
        <w:t> za </w:t>
      </w:r>
      <w:r w:rsidR="001E0829" w:rsidRPr="000568AC">
        <w:rPr>
          <w:sz w:val="22"/>
          <w:szCs w:val="22"/>
        </w:rPr>
        <w:t>jednotlivé kategórie regiónov.</w:t>
      </w:r>
      <w:r w:rsidR="001E0829">
        <w:rPr>
          <w:sz w:val="22"/>
          <w:szCs w:val="22"/>
        </w:rPr>
        <w:t xml:space="preserve"> </w:t>
      </w:r>
      <w:r w:rsidR="001E0829" w:rsidRPr="00EB7E11">
        <w:rPr>
          <w:sz w:val="22"/>
          <w:szCs w:val="22"/>
        </w:rPr>
        <w:t>Cieľom tý</w:t>
      </w:r>
      <w:r w:rsidR="001E0829">
        <w:rPr>
          <w:sz w:val="22"/>
          <w:szCs w:val="22"/>
        </w:rPr>
        <w:t>chto zmien a doplnení v IROP je </w:t>
      </w:r>
      <w:r w:rsidR="001E0829" w:rsidRPr="00EB7E11">
        <w:rPr>
          <w:sz w:val="22"/>
          <w:szCs w:val="22"/>
        </w:rPr>
        <w:t>zabezpečiť maximálne využitie disponibilných zdrojov európskych štruk</w:t>
      </w:r>
      <w:r w:rsidR="001E0829">
        <w:rPr>
          <w:sz w:val="22"/>
          <w:szCs w:val="22"/>
        </w:rPr>
        <w:t>turálnych a </w:t>
      </w:r>
      <w:r w:rsidR="001E0829" w:rsidRPr="00EB7E11">
        <w:rPr>
          <w:sz w:val="22"/>
          <w:szCs w:val="22"/>
        </w:rPr>
        <w:t>investičných fondov.</w:t>
      </w:r>
    </w:p>
    <w:p w14:paraId="24CD5E2B" w14:textId="2068AD50" w:rsidR="00F94C45" w:rsidRPr="006A5F60" w:rsidRDefault="003C5911" w:rsidP="001201C3">
      <w:pPr>
        <w:spacing w:before="120" w:line="276" w:lineRule="auto"/>
        <w:ind w:left="426"/>
        <w:jc w:val="both"/>
        <w:rPr>
          <w:sz w:val="22"/>
          <w:szCs w:val="22"/>
        </w:rPr>
      </w:pPr>
      <w:r w:rsidRPr="000961AF">
        <w:rPr>
          <w:sz w:val="22"/>
          <w:szCs w:val="22"/>
        </w:rPr>
        <w:lastRenderedPageBreak/>
        <w:t>Predpokladom ostáva, že celkový charakter pozitívnych vplyvov IROP na životné prostredie zostane aj po presunoch zdrojov zachovaný</w:t>
      </w:r>
      <w:r w:rsidR="001201C3" w:rsidRPr="000961AF">
        <w:rPr>
          <w:sz w:val="22"/>
          <w:szCs w:val="22"/>
        </w:rPr>
        <w:t>.</w:t>
      </w:r>
      <w:r w:rsidRPr="000961AF">
        <w:rPr>
          <w:sz w:val="22"/>
          <w:szCs w:val="22"/>
        </w:rPr>
        <w:t xml:space="preserve"> Vzhľadom na výšku presúva</w:t>
      </w:r>
      <w:r w:rsidR="001E0829" w:rsidRPr="000961AF">
        <w:rPr>
          <w:sz w:val="22"/>
          <w:szCs w:val="22"/>
        </w:rPr>
        <w:t>nej sumy a zameranie opatrení v </w:t>
      </w:r>
      <w:r w:rsidRPr="000961AF">
        <w:rPr>
          <w:sz w:val="22"/>
          <w:szCs w:val="22"/>
        </w:rPr>
        <w:t>rámci prioritnej osi 1, ktoré sa vyznačuj</w:t>
      </w:r>
      <w:r w:rsidR="001E0829" w:rsidRPr="000961AF">
        <w:rPr>
          <w:sz w:val="22"/>
          <w:szCs w:val="22"/>
        </w:rPr>
        <w:t xml:space="preserve">e priamym </w:t>
      </w:r>
      <w:r w:rsidR="001201C3" w:rsidRPr="000961AF">
        <w:rPr>
          <w:sz w:val="22"/>
          <w:szCs w:val="22"/>
        </w:rPr>
        <w:t xml:space="preserve">resp. mierne negatívnym </w:t>
      </w:r>
      <w:r w:rsidR="001E0829" w:rsidRPr="000961AF">
        <w:rPr>
          <w:sz w:val="22"/>
          <w:szCs w:val="22"/>
        </w:rPr>
        <w:t>vplyvom na </w:t>
      </w:r>
      <w:r w:rsidRPr="000961AF">
        <w:rPr>
          <w:sz w:val="22"/>
          <w:szCs w:val="22"/>
        </w:rPr>
        <w:t xml:space="preserve">životné prostredie, sa </w:t>
      </w:r>
      <w:r w:rsidR="00797C58" w:rsidRPr="000961AF">
        <w:rPr>
          <w:sz w:val="22"/>
          <w:szCs w:val="22"/>
        </w:rPr>
        <w:t>ne</w:t>
      </w:r>
      <w:r w:rsidRPr="000961AF">
        <w:rPr>
          <w:sz w:val="22"/>
          <w:szCs w:val="22"/>
        </w:rPr>
        <w:t>predpokladá, že celková miera vplyvu IR</w:t>
      </w:r>
      <w:r w:rsidR="00967130" w:rsidRPr="000961AF">
        <w:rPr>
          <w:sz w:val="22"/>
          <w:szCs w:val="22"/>
        </w:rPr>
        <w:t>O</w:t>
      </w:r>
      <w:r w:rsidRPr="000961AF">
        <w:rPr>
          <w:sz w:val="22"/>
          <w:szCs w:val="22"/>
        </w:rPr>
        <w:t>P na životné prostredie nebude rovnaká v porovnaní s jej predpokladom na základe alokácií</w:t>
      </w:r>
      <w:r w:rsidR="001E0829" w:rsidRPr="000961AF">
        <w:rPr>
          <w:sz w:val="22"/>
          <w:szCs w:val="22"/>
        </w:rPr>
        <w:t xml:space="preserve"> zdrojov </w:t>
      </w:r>
      <w:r w:rsidRPr="000961AF">
        <w:rPr>
          <w:sz w:val="22"/>
          <w:szCs w:val="22"/>
        </w:rPr>
        <w:t>v aktuálne platnom znení IROP, verzia 14.</w:t>
      </w:r>
      <w:r w:rsidR="00797C58" w:rsidRPr="000961AF">
        <w:rPr>
          <w:sz w:val="22"/>
          <w:szCs w:val="22"/>
        </w:rPr>
        <w:t>1</w:t>
      </w:r>
      <w:r w:rsidRPr="000961AF">
        <w:rPr>
          <w:sz w:val="22"/>
          <w:szCs w:val="22"/>
        </w:rPr>
        <w:t>.</w:t>
      </w:r>
      <w:r w:rsidRPr="006A5F60">
        <w:rPr>
          <w:sz w:val="22"/>
          <w:szCs w:val="22"/>
        </w:rPr>
        <w:t xml:space="preserve"> </w:t>
      </w:r>
    </w:p>
    <w:p w14:paraId="48A7D666" w14:textId="77777777" w:rsidR="00E54ACB" w:rsidRPr="006A5F60" w:rsidRDefault="00E54ACB" w:rsidP="000568AC">
      <w:pPr>
        <w:spacing w:before="240" w:after="120" w:line="276" w:lineRule="auto"/>
        <w:ind w:left="426" w:hanging="284"/>
        <w:jc w:val="both"/>
        <w:rPr>
          <w:b/>
          <w:bCs/>
          <w:sz w:val="22"/>
          <w:szCs w:val="22"/>
        </w:rPr>
      </w:pPr>
      <w:r w:rsidRPr="006A5F60">
        <w:rPr>
          <w:b/>
          <w:bCs/>
          <w:sz w:val="22"/>
          <w:szCs w:val="22"/>
        </w:rPr>
        <w:t>4.</w:t>
      </w:r>
      <w:r w:rsidRPr="006A5F60">
        <w:rPr>
          <w:b/>
          <w:bCs/>
          <w:sz w:val="22"/>
          <w:szCs w:val="22"/>
        </w:rPr>
        <w:tab/>
        <w:t>Vplyv na zdravotný stav obyvateľstva.</w:t>
      </w:r>
    </w:p>
    <w:p w14:paraId="7F4DD936" w14:textId="2D78E180" w:rsidR="00E42DB0" w:rsidRPr="006A5F60" w:rsidRDefault="00997776" w:rsidP="000568AC">
      <w:pPr>
        <w:spacing w:before="120" w:line="276" w:lineRule="auto"/>
        <w:ind w:left="426"/>
        <w:jc w:val="both"/>
        <w:rPr>
          <w:sz w:val="22"/>
          <w:szCs w:val="22"/>
        </w:rPr>
      </w:pPr>
      <w:r w:rsidRPr="006A5F60">
        <w:rPr>
          <w:sz w:val="22"/>
          <w:szCs w:val="22"/>
        </w:rPr>
        <w:t xml:space="preserve">Navrhovanými zmenami IROP sa nepredpokladajú vplyvy na zdravotný stav obyvateľstva. </w:t>
      </w:r>
      <w:r w:rsidR="007B1ED9" w:rsidRPr="006A5F60">
        <w:rPr>
          <w:sz w:val="22"/>
          <w:szCs w:val="22"/>
        </w:rPr>
        <w:t xml:space="preserve">resp. vplyv odlišný od už posúdených vplyvov v rámci SEA procesu IROP. </w:t>
      </w:r>
    </w:p>
    <w:p w14:paraId="79B8973B" w14:textId="26D63412" w:rsidR="00967130" w:rsidRPr="006A5F60" w:rsidRDefault="00967130" w:rsidP="000568AC">
      <w:pPr>
        <w:spacing w:before="120" w:line="276" w:lineRule="auto"/>
        <w:ind w:left="426"/>
        <w:jc w:val="both"/>
        <w:rPr>
          <w:sz w:val="22"/>
          <w:szCs w:val="22"/>
        </w:rPr>
      </w:pPr>
      <w:r w:rsidRPr="000961AF">
        <w:rPr>
          <w:sz w:val="22"/>
          <w:szCs w:val="22"/>
        </w:rPr>
        <w:t xml:space="preserve">V dôsledku navrhovanej zmeny IROP sa </w:t>
      </w:r>
      <w:r w:rsidR="001201C3" w:rsidRPr="000961AF">
        <w:rPr>
          <w:sz w:val="22"/>
          <w:szCs w:val="22"/>
        </w:rPr>
        <w:t>ne</w:t>
      </w:r>
      <w:r w:rsidRPr="000961AF">
        <w:rPr>
          <w:sz w:val="22"/>
          <w:szCs w:val="22"/>
        </w:rPr>
        <w:t xml:space="preserve">predpokladá priamy </w:t>
      </w:r>
      <w:r w:rsidR="001201C3" w:rsidRPr="000961AF">
        <w:rPr>
          <w:sz w:val="22"/>
          <w:szCs w:val="22"/>
        </w:rPr>
        <w:t>nega</w:t>
      </w:r>
      <w:r w:rsidRPr="000961AF">
        <w:rPr>
          <w:sz w:val="22"/>
          <w:szCs w:val="22"/>
        </w:rPr>
        <w:t xml:space="preserve">tívny vplyv na zdravotný stav obyvateľstva, </w:t>
      </w:r>
      <w:r w:rsidR="001201C3" w:rsidRPr="000961AF">
        <w:rPr>
          <w:sz w:val="22"/>
          <w:szCs w:val="22"/>
        </w:rPr>
        <w:t>vzhľadom na mieru presúvanej alokácie a zameranie opatrení v rámci prioritnej osi 1</w:t>
      </w:r>
      <w:r w:rsidRPr="000961AF">
        <w:rPr>
          <w:sz w:val="22"/>
          <w:szCs w:val="22"/>
        </w:rPr>
        <w:t>.</w:t>
      </w:r>
    </w:p>
    <w:p w14:paraId="7D0CC8E1" w14:textId="77777777" w:rsidR="00E54ACB" w:rsidRPr="006A5F60" w:rsidRDefault="00E54ACB" w:rsidP="000568AC">
      <w:pPr>
        <w:spacing w:before="240" w:after="120" w:line="276" w:lineRule="auto"/>
        <w:ind w:left="426" w:hanging="284"/>
        <w:jc w:val="both"/>
        <w:rPr>
          <w:b/>
          <w:bCs/>
          <w:sz w:val="22"/>
          <w:szCs w:val="22"/>
        </w:rPr>
      </w:pPr>
      <w:r w:rsidRPr="006A5F60">
        <w:rPr>
          <w:b/>
          <w:bCs/>
          <w:sz w:val="22"/>
          <w:szCs w:val="22"/>
        </w:rPr>
        <w:t>5.</w:t>
      </w:r>
      <w:r w:rsidRPr="006A5F60">
        <w:rPr>
          <w:b/>
          <w:bCs/>
          <w:sz w:val="22"/>
          <w:szCs w:val="22"/>
        </w:rPr>
        <w:tab/>
        <w:t>Vplyvy na chránené územia (napr. navrhované chránené vtáčie územia, územia európskeho významu, súvislá európska sústava chránených území (Natura 2000), národné parky, chránené krajinné oblasti, chránené vodohospodárske oblasti a pod.) vrátane návrhu opatrení na ich zmiernenie.</w:t>
      </w:r>
    </w:p>
    <w:p w14:paraId="174B673A" w14:textId="20225DD3" w:rsidR="007B1ED9" w:rsidRPr="006A5F60" w:rsidRDefault="00997776" w:rsidP="000568AC">
      <w:pPr>
        <w:spacing w:before="120" w:line="276" w:lineRule="auto"/>
        <w:ind w:left="426"/>
        <w:jc w:val="both"/>
        <w:rPr>
          <w:sz w:val="22"/>
          <w:szCs w:val="22"/>
        </w:rPr>
      </w:pPr>
      <w:r w:rsidRPr="006A5F60">
        <w:rPr>
          <w:sz w:val="22"/>
          <w:szCs w:val="22"/>
        </w:rPr>
        <w:t>Navrhovanými zmenami IROP sa nepredpokla</w:t>
      </w:r>
      <w:r w:rsidR="007B1ED9" w:rsidRPr="006A5F60">
        <w:rPr>
          <w:sz w:val="22"/>
          <w:szCs w:val="22"/>
        </w:rPr>
        <w:t xml:space="preserve">dajú vplyvy </w:t>
      </w:r>
      <w:r w:rsidR="001E0829">
        <w:rPr>
          <w:sz w:val="22"/>
          <w:szCs w:val="22"/>
        </w:rPr>
        <w:t>na chránené územia odlišných od </w:t>
      </w:r>
      <w:r w:rsidR="007B1ED9" w:rsidRPr="006A5F60">
        <w:rPr>
          <w:sz w:val="22"/>
          <w:szCs w:val="22"/>
        </w:rPr>
        <w:t>už</w:t>
      </w:r>
      <w:r w:rsidR="001E0829">
        <w:rPr>
          <w:sz w:val="22"/>
          <w:szCs w:val="22"/>
        </w:rPr>
        <w:t> </w:t>
      </w:r>
      <w:r w:rsidR="007B1ED9" w:rsidRPr="006A5F60">
        <w:rPr>
          <w:sz w:val="22"/>
          <w:szCs w:val="22"/>
        </w:rPr>
        <w:t xml:space="preserve">posúdených vplyvov v rámci SEA procesu IROP. </w:t>
      </w:r>
    </w:p>
    <w:p w14:paraId="302948A5" w14:textId="77777777" w:rsidR="00E54ACB" w:rsidRPr="006A5F60" w:rsidRDefault="00E54ACB" w:rsidP="000568AC">
      <w:pPr>
        <w:spacing w:before="240" w:after="120" w:line="276" w:lineRule="auto"/>
        <w:ind w:left="426" w:hanging="284"/>
        <w:jc w:val="both"/>
        <w:rPr>
          <w:b/>
          <w:bCs/>
          <w:sz w:val="22"/>
          <w:szCs w:val="22"/>
        </w:rPr>
      </w:pPr>
      <w:r w:rsidRPr="006A5F60">
        <w:rPr>
          <w:b/>
          <w:bCs/>
          <w:sz w:val="22"/>
          <w:szCs w:val="22"/>
        </w:rPr>
        <w:t>6.</w:t>
      </w:r>
      <w:r w:rsidRPr="006A5F60">
        <w:rPr>
          <w:b/>
          <w:bCs/>
          <w:sz w:val="22"/>
          <w:szCs w:val="22"/>
        </w:rPr>
        <w:tab/>
        <w:t>Možné riziká súvisiace s uplatňovaním strategického materiálu.</w:t>
      </w:r>
    </w:p>
    <w:p w14:paraId="0E8535B6" w14:textId="53DEA1FD" w:rsidR="00E54ACB" w:rsidRPr="006A5F60" w:rsidRDefault="00997776" w:rsidP="000568AC">
      <w:pPr>
        <w:spacing w:before="120" w:line="276" w:lineRule="auto"/>
        <w:ind w:left="426"/>
        <w:jc w:val="both"/>
        <w:rPr>
          <w:sz w:val="22"/>
          <w:szCs w:val="22"/>
        </w:rPr>
      </w:pPr>
      <w:r w:rsidRPr="006A5F60">
        <w:rPr>
          <w:sz w:val="22"/>
          <w:szCs w:val="22"/>
        </w:rPr>
        <w:t xml:space="preserve">Navrhovanými zmenami IROP sa nepredpokladajú </w:t>
      </w:r>
      <w:r w:rsidR="00E7729B" w:rsidRPr="006A5F60">
        <w:rPr>
          <w:sz w:val="22"/>
          <w:szCs w:val="22"/>
        </w:rPr>
        <w:t>významnejšie riziká spojené s </w:t>
      </w:r>
      <w:r w:rsidR="00E54ACB" w:rsidRPr="006A5F60">
        <w:rPr>
          <w:sz w:val="22"/>
          <w:szCs w:val="22"/>
        </w:rPr>
        <w:t>uplatňovaním strategického materiálu vo vzťahu k životnému prostrediu.</w:t>
      </w:r>
    </w:p>
    <w:p w14:paraId="3139EC2F" w14:textId="77777777" w:rsidR="00E54ACB" w:rsidRPr="006A5F60" w:rsidRDefault="00E54ACB" w:rsidP="000568AC">
      <w:pPr>
        <w:spacing w:before="240" w:after="120" w:line="276" w:lineRule="auto"/>
        <w:ind w:left="426" w:hanging="284"/>
        <w:jc w:val="both"/>
        <w:rPr>
          <w:b/>
          <w:bCs/>
          <w:sz w:val="22"/>
          <w:szCs w:val="22"/>
        </w:rPr>
      </w:pPr>
      <w:r w:rsidRPr="006A5F60">
        <w:rPr>
          <w:b/>
          <w:bCs/>
          <w:sz w:val="22"/>
          <w:szCs w:val="22"/>
        </w:rPr>
        <w:t>7.</w:t>
      </w:r>
      <w:r w:rsidRPr="006A5F60">
        <w:rPr>
          <w:b/>
          <w:bCs/>
          <w:sz w:val="22"/>
          <w:szCs w:val="22"/>
        </w:rPr>
        <w:tab/>
        <w:t>Vplyvy na životné prostredie presahujúce štátne hranice.</w:t>
      </w:r>
    </w:p>
    <w:p w14:paraId="37B01C28" w14:textId="07CA4EE5" w:rsidR="00EA5D78" w:rsidRPr="006A5F60" w:rsidRDefault="00997776" w:rsidP="000568AC">
      <w:pPr>
        <w:spacing w:before="120" w:line="276" w:lineRule="auto"/>
        <w:ind w:left="426"/>
        <w:jc w:val="both"/>
        <w:rPr>
          <w:sz w:val="22"/>
          <w:szCs w:val="22"/>
        </w:rPr>
      </w:pPr>
      <w:r w:rsidRPr="006A5F60">
        <w:rPr>
          <w:sz w:val="22"/>
          <w:szCs w:val="22"/>
        </w:rPr>
        <w:t xml:space="preserve">Navrhované zmeny IROP nepredpokladajú vplyv </w:t>
      </w:r>
      <w:r w:rsidR="00A52346" w:rsidRPr="006A5F60">
        <w:rPr>
          <w:sz w:val="22"/>
          <w:szCs w:val="22"/>
        </w:rPr>
        <w:t>na životné prostredie presahujúce hranice štátu</w:t>
      </w:r>
      <w:r w:rsidR="00EA5D78" w:rsidRPr="006A5F60">
        <w:rPr>
          <w:sz w:val="22"/>
          <w:szCs w:val="22"/>
        </w:rPr>
        <w:t xml:space="preserve"> odlišných od už posúdených vplyvov v rámci SEA procesu IROP. </w:t>
      </w:r>
    </w:p>
    <w:p w14:paraId="750D36A8" w14:textId="52F6CD75" w:rsidR="00E54ACB" w:rsidRPr="006A5F60" w:rsidRDefault="00E54ACB" w:rsidP="00B521E7">
      <w:pPr>
        <w:spacing w:before="240" w:line="276" w:lineRule="auto"/>
        <w:ind w:left="284" w:hanging="284"/>
        <w:rPr>
          <w:b/>
          <w:bCs/>
          <w:sz w:val="22"/>
          <w:szCs w:val="22"/>
        </w:rPr>
      </w:pPr>
      <w:r w:rsidRPr="006A5F60">
        <w:rPr>
          <w:b/>
          <w:bCs/>
          <w:sz w:val="22"/>
          <w:szCs w:val="22"/>
        </w:rPr>
        <w:t>IV.</w:t>
      </w:r>
      <w:r w:rsidRPr="006A5F60">
        <w:rPr>
          <w:b/>
          <w:bCs/>
          <w:sz w:val="22"/>
          <w:szCs w:val="22"/>
        </w:rPr>
        <w:tab/>
        <w:t>Dotknuté subjekty</w:t>
      </w:r>
      <w:r w:rsidR="005A0A06" w:rsidRPr="006A5F60">
        <w:rPr>
          <w:b/>
          <w:bCs/>
          <w:sz w:val="22"/>
          <w:szCs w:val="22"/>
        </w:rPr>
        <w:t xml:space="preserve"> </w:t>
      </w:r>
    </w:p>
    <w:p w14:paraId="131F22B9" w14:textId="6DB886FC" w:rsidR="00E54ACB" w:rsidRPr="006A5F60" w:rsidRDefault="00954B72" w:rsidP="000568AC">
      <w:pPr>
        <w:spacing w:before="240" w:after="120" w:line="276" w:lineRule="auto"/>
        <w:ind w:left="426" w:hanging="284"/>
        <w:jc w:val="both"/>
        <w:rPr>
          <w:b/>
          <w:bCs/>
          <w:sz w:val="22"/>
          <w:szCs w:val="22"/>
        </w:rPr>
      </w:pPr>
      <w:r w:rsidRPr="006A5F60">
        <w:rPr>
          <w:b/>
          <w:bCs/>
          <w:sz w:val="22"/>
          <w:szCs w:val="22"/>
        </w:rPr>
        <w:t>1</w:t>
      </w:r>
      <w:r w:rsidRPr="006A5F60">
        <w:rPr>
          <w:b/>
          <w:bCs/>
          <w:sz w:val="22"/>
          <w:szCs w:val="22"/>
        </w:rPr>
        <w:tab/>
      </w:r>
      <w:r w:rsidR="00E54ACB" w:rsidRPr="006A5F60">
        <w:rPr>
          <w:b/>
          <w:bCs/>
          <w:sz w:val="22"/>
          <w:szCs w:val="22"/>
        </w:rPr>
        <w:t>Vymedzenie zainteresovanej verejnosti vrátane jej združení.</w:t>
      </w:r>
    </w:p>
    <w:p w14:paraId="1A51C838" w14:textId="5710D1BA" w:rsidR="00EA5D78" w:rsidRPr="006A5F60" w:rsidRDefault="00EA5D78" w:rsidP="000568AC">
      <w:pPr>
        <w:spacing w:before="120" w:line="276" w:lineRule="auto"/>
        <w:ind w:left="426"/>
        <w:jc w:val="both"/>
        <w:rPr>
          <w:sz w:val="22"/>
          <w:szCs w:val="22"/>
        </w:rPr>
      </w:pPr>
      <w:r w:rsidRPr="006A5F60">
        <w:rPr>
          <w:sz w:val="22"/>
          <w:szCs w:val="22"/>
        </w:rPr>
        <w:t>Účasť pri posudzovaní vplyvov zmeny strategického dok</w:t>
      </w:r>
      <w:r w:rsidR="001E0829">
        <w:rPr>
          <w:sz w:val="22"/>
          <w:szCs w:val="22"/>
        </w:rPr>
        <w:t>umentu s celoštátnym dosahom sa </w:t>
      </w:r>
      <w:r w:rsidRPr="006A5F60">
        <w:rPr>
          <w:sz w:val="22"/>
          <w:szCs w:val="22"/>
        </w:rPr>
        <w:t>umožní zainteresovan</w:t>
      </w:r>
      <w:r w:rsidR="00846CBC">
        <w:rPr>
          <w:sz w:val="22"/>
          <w:szCs w:val="22"/>
        </w:rPr>
        <w:t>ej verejnosti podľa § 6a zákona</w:t>
      </w:r>
      <w:bookmarkStart w:id="0" w:name="_GoBack"/>
      <w:bookmarkEnd w:id="0"/>
      <w:r w:rsidRPr="006A5F60">
        <w:rPr>
          <w:sz w:val="22"/>
          <w:szCs w:val="22"/>
        </w:rPr>
        <w:t>.</w:t>
      </w:r>
    </w:p>
    <w:p w14:paraId="06BFBE86" w14:textId="54D72828" w:rsidR="00E54ACB" w:rsidRPr="006A5F60" w:rsidRDefault="00954B72" w:rsidP="000568AC">
      <w:pPr>
        <w:spacing w:before="240" w:after="120" w:line="276" w:lineRule="auto"/>
        <w:ind w:left="426" w:hanging="284"/>
        <w:jc w:val="both"/>
        <w:rPr>
          <w:b/>
          <w:bCs/>
          <w:sz w:val="22"/>
          <w:szCs w:val="22"/>
        </w:rPr>
      </w:pPr>
      <w:r w:rsidRPr="006A5F60">
        <w:rPr>
          <w:b/>
          <w:bCs/>
          <w:sz w:val="22"/>
          <w:szCs w:val="22"/>
        </w:rPr>
        <w:t>2</w:t>
      </w:r>
      <w:r w:rsidRPr="006A5F60">
        <w:rPr>
          <w:b/>
          <w:bCs/>
          <w:sz w:val="22"/>
          <w:szCs w:val="22"/>
        </w:rPr>
        <w:tab/>
      </w:r>
      <w:r w:rsidR="00E54ACB" w:rsidRPr="006A5F60">
        <w:rPr>
          <w:b/>
          <w:bCs/>
          <w:sz w:val="22"/>
          <w:szCs w:val="22"/>
        </w:rPr>
        <w:t>Zoznam dotknutých subjektov.</w:t>
      </w:r>
    </w:p>
    <w:p w14:paraId="73CA6FCB" w14:textId="77777777" w:rsidR="00EA5D78" w:rsidRPr="006A5F60" w:rsidRDefault="00EA5D78" w:rsidP="00797C58">
      <w:pPr>
        <w:pStyle w:val="Odsekzoznamu"/>
        <w:numPr>
          <w:ilvl w:val="0"/>
          <w:numId w:val="2"/>
        </w:numPr>
        <w:tabs>
          <w:tab w:val="left" w:pos="1440"/>
        </w:tabs>
        <w:spacing w:before="20" w:after="0" w:line="264" w:lineRule="auto"/>
        <w:ind w:left="567" w:hanging="142"/>
        <w:contextualSpacing w:val="0"/>
        <w:jc w:val="both"/>
        <w:rPr>
          <w:rFonts w:ascii="Arial" w:hAnsi="Arial" w:cs="Arial"/>
        </w:rPr>
      </w:pPr>
      <w:r w:rsidRPr="006A5F60">
        <w:rPr>
          <w:rFonts w:ascii="Arial" w:hAnsi="Arial" w:cs="Arial"/>
        </w:rPr>
        <w:t>Orgány štátnej správy</w:t>
      </w:r>
    </w:p>
    <w:p w14:paraId="382FB19D" w14:textId="77777777" w:rsidR="00EA5D78" w:rsidRPr="006A5F60" w:rsidRDefault="00EA5D78" w:rsidP="00797C58">
      <w:pPr>
        <w:pStyle w:val="Odsekzoznamu"/>
        <w:numPr>
          <w:ilvl w:val="0"/>
          <w:numId w:val="2"/>
        </w:numPr>
        <w:tabs>
          <w:tab w:val="left" w:pos="1440"/>
        </w:tabs>
        <w:spacing w:before="20" w:after="0" w:line="264" w:lineRule="auto"/>
        <w:ind w:left="567" w:hanging="142"/>
        <w:contextualSpacing w:val="0"/>
        <w:jc w:val="both"/>
        <w:rPr>
          <w:rFonts w:ascii="Arial" w:hAnsi="Arial" w:cs="Arial"/>
        </w:rPr>
      </w:pPr>
      <w:r w:rsidRPr="006A5F60">
        <w:rPr>
          <w:rFonts w:ascii="Arial" w:hAnsi="Arial" w:cs="Arial"/>
        </w:rPr>
        <w:t>Samosprávne kraje</w:t>
      </w:r>
    </w:p>
    <w:p w14:paraId="18BD990C"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Mestá, obce</w:t>
      </w:r>
    </w:p>
    <w:p w14:paraId="3CA52000"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Združenia miest a obcí</w:t>
      </w:r>
    </w:p>
    <w:p w14:paraId="25C97425"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Príspevkové a rozpočtové organizácie štátu, samosprávnych krajov, mestá a obcí</w:t>
      </w:r>
    </w:p>
    <w:p w14:paraId="3C79889B"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Záujmové združenia právnických osôb (§ 20, písm. f Občianskeho zákonníka)</w:t>
      </w:r>
    </w:p>
    <w:p w14:paraId="1D7A81FF"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Materské, základné a stredné odborné školy, učilištia</w:t>
      </w:r>
    </w:p>
    <w:p w14:paraId="7FD9C563"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Občianske združenia</w:t>
      </w:r>
    </w:p>
    <w:p w14:paraId="6076582E"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Nadácie</w:t>
      </w:r>
    </w:p>
    <w:p w14:paraId="3721C83C"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Neziskové organizácie poskytujúce verejnoprospešné služby</w:t>
      </w:r>
    </w:p>
    <w:p w14:paraId="260B7260"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Neinvestičné fondy</w:t>
      </w:r>
    </w:p>
    <w:p w14:paraId="202F98C8"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lastRenderedPageBreak/>
        <w:t>Krajské školské úrady (nimi zriadené osobitné školy)</w:t>
      </w:r>
    </w:p>
    <w:p w14:paraId="5D04E435"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Súkromné a cirkevné školy</w:t>
      </w:r>
    </w:p>
    <w:p w14:paraId="1FB39DE5"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Združenie, zväzok, spolok</w:t>
      </w:r>
    </w:p>
    <w:p w14:paraId="48BD2F76"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 xml:space="preserve">Cirkvi a náboženské spoločnosti </w:t>
      </w:r>
    </w:p>
    <w:p w14:paraId="1CD29078"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Fyzické a právnické osoby</w:t>
      </w:r>
    </w:p>
    <w:p w14:paraId="54FD13D3" w14:textId="77777777" w:rsidR="00EA5D78" w:rsidRPr="006A5F60" w:rsidRDefault="00EA5D78" w:rsidP="00797C58">
      <w:pPr>
        <w:pStyle w:val="Odsekzoznamu"/>
        <w:numPr>
          <w:ilvl w:val="0"/>
          <w:numId w:val="2"/>
        </w:numPr>
        <w:spacing w:before="20" w:after="0" w:line="264" w:lineRule="auto"/>
        <w:ind w:left="567" w:hanging="142"/>
        <w:contextualSpacing w:val="0"/>
        <w:jc w:val="both"/>
        <w:rPr>
          <w:rFonts w:ascii="Arial" w:hAnsi="Arial" w:cs="Arial"/>
        </w:rPr>
      </w:pPr>
      <w:r w:rsidRPr="006A5F60">
        <w:rPr>
          <w:rFonts w:ascii="Arial" w:hAnsi="Arial" w:cs="Arial"/>
        </w:rPr>
        <w:t>Regionálne združenia</w:t>
      </w:r>
    </w:p>
    <w:p w14:paraId="0BEE6364" w14:textId="77777777" w:rsidR="00EA5D78" w:rsidRPr="006A5F60" w:rsidRDefault="00EA5D78" w:rsidP="00797C58">
      <w:pPr>
        <w:pStyle w:val="Odsekzoznamu"/>
        <w:numPr>
          <w:ilvl w:val="0"/>
          <w:numId w:val="2"/>
        </w:numPr>
        <w:tabs>
          <w:tab w:val="left" w:pos="1440"/>
        </w:tabs>
        <w:spacing w:before="20" w:after="0" w:line="264" w:lineRule="auto"/>
        <w:ind w:left="567" w:hanging="142"/>
        <w:contextualSpacing w:val="0"/>
        <w:jc w:val="both"/>
        <w:rPr>
          <w:rFonts w:ascii="Arial" w:hAnsi="Arial" w:cs="Arial"/>
        </w:rPr>
      </w:pPr>
      <w:r w:rsidRPr="006A5F60">
        <w:rPr>
          <w:rFonts w:ascii="Arial" w:hAnsi="Arial" w:cs="Arial"/>
        </w:rPr>
        <w:t>Záujmové skupiny</w:t>
      </w:r>
    </w:p>
    <w:p w14:paraId="5367AFB8" w14:textId="77777777" w:rsidR="00EA5D78" w:rsidRPr="006A5F60" w:rsidRDefault="00EA5D78" w:rsidP="00797C58">
      <w:pPr>
        <w:pStyle w:val="Odsekzoznamu"/>
        <w:numPr>
          <w:ilvl w:val="0"/>
          <w:numId w:val="2"/>
        </w:numPr>
        <w:tabs>
          <w:tab w:val="left" w:pos="1440"/>
        </w:tabs>
        <w:spacing w:before="20" w:after="0" w:line="264" w:lineRule="auto"/>
        <w:ind w:left="567" w:hanging="142"/>
        <w:contextualSpacing w:val="0"/>
        <w:jc w:val="both"/>
        <w:rPr>
          <w:rFonts w:ascii="Arial" w:hAnsi="Arial" w:cs="Arial"/>
        </w:rPr>
      </w:pPr>
      <w:r w:rsidRPr="006A5F60">
        <w:rPr>
          <w:rFonts w:ascii="Arial" w:hAnsi="Arial" w:cs="Arial"/>
        </w:rPr>
        <w:t>Slovenský červený kríž</w:t>
      </w:r>
    </w:p>
    <w:p w14:paraId="3C64F246" w14:textId="77777777" w:rsidR="00E54ACB" w:rsidRPr="006A5F60" w:rsidRDefault="00E54ACB" w:rsidP="000568AC">
      <w:pPr>
        <w:spacing w:before="240" w:after="120" w:line="276" w:lineRule="auto"/>
        <w:ind w:left="426" w:hanging="284"/>
        <w:jc w:val="both"/>
        <w:rPr>
          <w:b/>
          <w:bCs/>
          <w:sz w:val="22"/>
          <w:szCs w:val="22"/>
        </w:rPr>
      </w:pPr>
      <w:r w:rsidRPr="006A5F60">
        <w:rPr>
          <w:b/>
          <w:bCs/>
          <w:sz w:val="22"/>
          <w:szCs w:val="22"/>
        </w:rPr>
        <w:t>3.</w:t>
      </w:r>
      <w:r w:rsidRPr="006A5F60">
        <w:rPr>
          <w:b/>
          <w:bCs/>
          <w:sz w:val="22"/>
          <w:szCs w:val="22"/>
        </w:rPr>
        <w:tab/>
        <w:t>Dotknuté susedné štáty.</w:t>
      </w:r>
    </w:p>
    <w:p w14:paraId="676AFCA0" w14:textId="599517C6" w:rsidR="00E54ACB" w:rsidRPr="006A5F60" w:rsidRDefault="00A52346" w:rsidP="000568AC">
      <w:pPr>
        <w:spacing w:before="80" w:line="276" w:lineRule="auto"/>
        <w:ind w:left="426"/>
        <w:jc w:val="both"/>
        <w:rPr>
          <w:sz w:val="22"/>
          <w:szCs w:val="22"/>
        </w:rPr>
      </w:pPr>
      <w:r w:rsidRPr="006A5F60">
        <w:rPr>
          <w:sz w:val="22"/>
          <w:szCs w:val="22"/>
        </w:rPr>
        <w:t>Nepredpokladá sa</w:t>
      </w:r>
      <w:r w:rsidR="0067398D" w:rsidRPr="006A5F60">
        <w:rPr>
          <w:sz w:val="22"/>
          <w:szCs w:val="22"/>
        </w:rPr>
        <w:t xml:space="preserve">, že by navrhovanými zmenami IROP mohli byť dotknuté </w:t>
      </w:r>
      <w:r w:rsidRPr="006A5F60">
        <w:rPr>
          <w:sz w:val="22"/>
          <w:szCs w:val="22"/>
        </w:rPr>
        <w:t>susedné štáty</w:t>
      </w:r>
      <w:r w:rsidR="0067398D" w:rsidRPr="006A5F60">
        <w:rPr>
          <w:sz w:val="22"/>
          <w:szCs w:val="22"/>
        </w:rPr>
        <w:t>.</w:t>
      </w:r>
      <w:r w:rsidR="00EA5D78" w:rsidRPr="006A5F60">
        <w:rPr>
          <w:sz w:val="22"/>
          <w:szCs w:val="22"/>
        </w:rPr>
        <w:t xml:space="preserve"> Všetky cezhraničné vplyvy boli zhodnotené v rámci posudzovania vplyvov IROP, pričom nedochádza k takým zmenám, ktoré by mali vplyv na zmenu charakteru vplyvov presahujúcich štátne hranice.</w:t>
      </w:r>
    </w:p>
    <w:p w14:paraId="27B2F60F" w14:textId="77777777" w:rsidR="00E54ACB" w:rsidRPr="006A5F60" w:rsidRDefault="00E54ACB" w:rsidP="000568AC">
      <w:pPr>
        <w:spacing w:before="240" w:line="276" w:lineRule="auto"/>
        <w:ind w:left="426" w:hanging="426"/>
        <w:rPr>
          <w:b/>
          <w:bCs/>
          <w:sz w:val="22"/>
          <w:szCs w:val="22"/>
        </w:rPr>
      </w:pPr>
      <w:r w:rsidRPr="006A5F60">
        <w:rPr>
          <w:b/>
          <w:bCs/>
          <w:sz w:val="22"/>
          <w:szCs w:val="22"/>
        </w:rPr>
        <w:t>V.</w:t>
      </w:r>
      <w:r w:rsidRPr="006A5F60">
        <w:rPr>
          <w:b/>
          <w:bCs/>
          <w:sz w:val="22"/>
          <w:szCs w:val="22"/>
        </w:rPr>
        <w:tab/>
        <w:t>Doplňujúce údaje</w:t>
      </w:r>
    </w:p>
    <w:p w14:paraId="01BBCB73" w14:textId="77777777" w:rsidR="00E54ACB" w:rsidRPr="006A5F60" w:rsidRDefault="00E54ACB" w:rsidP="00B521E7">
      <w:pPr>
        <w:spacing w:before="240" w:after="120" w:line="276" w:lineRule="auto"/>
        <w:ind w:left="426" w:hanging="284"/>
        <w:jc w:val="both"/>
        <w:rPr>
          <w:b/>
          <w:bCs/>
          <w:sz w:val="22"/>
          <w:szCs w:val="22"/>
        </w:rPr>
      </w:pPr>
      <w:r w:rsidRPr="006A5F60">
        <w:rPr>
          <w:b/>
          <w:bCs/>
          <w:sz w:val="22"/>
          <w:szCs w:val="22"/>
        </w:rPr>
        <w:t>1.</w:t>
      </w:r>
      <w:r w:rsidRPr="006A5F60">
        <w:rPr>
          <w:b/>
          <w:bCs/>
          <w:sz w:val="22"/>
          <w:szCs w:val="22"/>
        </w:rPr>
        <w:tab/>
        <w:t>Mapová a iná grafická dokumentácia (napr. výkres širších vzťahov v mierke primeranej charakteru a pôsobnosti strategického dokumentu).</w:t>
      </w:r>
    </w:p>
    <w:p w14:paraId="5A1E43AE" w14:textId="32604D66" w:rsidR="00296590" w:rsidRPr="006A5F60" w:rsidRDefault="0067398D" w:rsidP="000568AC">
      <w:pPr>
        <w:widowControl/>
        <w:autoSpaceDE/>
        <w:autoSpaceDN/>
        <w:adjustRightInd/>
        <w:spacing w:before="60" w:line="276" w:lineRule="auto"/>
        <w:ind w:left="426"/>
        <w:jc w:val="both"/>
        <w:rPr>
          <w:sz w:val="22"/>
          <w:szCs w:val="22"/>
        </w:rPr>
      </w:pPr>
      <w:r w:rsidRPr="006A5F60">
        <w:rPr>
          <w:sz w:val="22"/>
          <w:szCs w:val="22"/>
        </w:rPr>
        <w:t>Predkladané oznámenie neobsahuje mapo</w:t>
      </w:r>
      <w:r w:rsidR="00EA5D78" w:rsidRPr="006A5F60">
        <w:rPr>
          <w:sz w:val="22"/>
          <w:szCs w:val="22"/>
        </w:rPr>
        <w:t>vé a iné grafické dokumentácie s výnimkou prílohy, ktorou je podľa § 5 ods. 6 zákona č. 24/2006 Z. z. strategický dokument s vyznačením navrhovanej zmeny.</w:t>
      </w:r>
    </w:p>
    <w:p w14:paraId="54A34384" w14:textId="77777777" w:rsidR="00E54ACB" w:rsidRPr="006A5F60" w:rsidRDefault="00E54ACB" w:rsidP="00B521E7">
      <w:pPr>
        <w:spacing w:before="240" w:after="120" w:line="276" w:lineRule="auto"/>
        <w:ind w:left="426" w:hanging="284"/>
        <w:jc w:val="both"/>
        <w:rPr>
          <w:b/>
          <w:bCs/>
          <w:sz w:val="22"/>
          <w:szCs w:val="22"/>
        </w:rPr>
      </w:pPr>
      <w:r w:rsidRPr="006A5F60">
        <w:rPr>
          <w:b/>
          <w:bCs/>
          <w:sz w:val="22"/>
          <w:szCs w:val="22"/>
        </w:rPr>
        <w:t>2.</w:t>
      </w:r>
      <w:r w:rsidRPr="006A5F60">
        <w:rPr>
          <w:b/>
          <w:bCs/>
          <w:sz w:val="22"/>
          <w:szCs w:val="22"/>
        </w:rPr>
        <w:tab/>
        <w:t>Materiály použité pri vypracovaní strategického dokumentu.</w:t>
      </w:r>
    </w:p>
    <w:p w14:paraId="7235ABCB" w14:textId="77777777" w:rsidR="00B822F3" w:rsidRPr="006A5F60" w:rsidRDefault="00334F62" w:rsidP="00B822F3">
      <w:pPr>
        <w:pStyle w:val="Odsekzoznamu"/>
        <w:numPr>
          <w:ilvl w:val="0"/>
          <w:numId w:val="2"/>
        </w:numPr>
        <w:tabs>
          <w:tab w:val="left" w:pos="1440"/>
        </w:tabs>
        <w:spacing w:after="0"/>
        <w:ind w:left="426" w:hanging="142"/>
        <w:contextualSpacing w:val="0"/>
        <w:jc w:val="both"/>
        <w:rPr>
          <w:rFonts w:ascii="Arial" w:hAnsi="Arial" w:cs="Arial"/>
        </w:rPr>
      </w:pPr>
      <w:r w:rsidRPr="006A5F60">
        <w:rPr>
          <w:rFonts w:ascii="Arial" w:hAnsi="Arial" w:cs="Arial"/>
        </w:rPr>
        <w:t>Nariadenie Európskeho parlamentu a Rady (EÚ) č. 1303/2013, ktorým sa stanovuje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w:t>
      </w:r>
      <w:r w:rsidR="00D47BB5" w:rsidRPr="006A5F60">
        <w:rPr>
          <w:rFonts w:ascii="Arial" w:hAnsi="Arial" w:cs="Arial"/>
        </w:rPr>
        <w:t xml:space="preserve"> Rady (ES) č. 1083/2006)</w:t>
      </w:r>
      <w:r w:rsidR="00744056" w:rsidRPr="006A5F60">
        <w:rPr>
          <w:rFonts w:ascii="Arial" w:hAnsi="Arial" w:cs="Arial"/>
        </w:rPr>
        <w:t>;</w:t>
      </w:r>
    </w:p>
    <w:p w14:paraId="77C30F77" w14:textId="5B54AB0C" w:rsidR="00B822F3" w:rsidRPr="006A5F60" w:rsidRDefault="00B822F3" w:rsidP="00B822F3">
      <w:pPr>
        <w:pStyle w:val="Odsekzoznamu"/>
        <w:numPr>
          <w:ilvl w:val="0"/>
          <w:numId w:val="2"/>
        </w:numPr>
        <w:tabs>
          <w:tab w:val="left" w:pos="1440"/>
        </w:tabs>
        <w:spacing w:after="0"/>
        <w:ind w:left="426" w:hanging="142"/>
        <w:contextualSpacing w:val="0"/>
        <w:jc w:val="both"/>
        <w:rPr>
          <w:rFonts w:ascii="Arial" w:hAnsi="Arial" w:cs="Arial"/>
        </w:rPr>
      </w:pPr>
      <w:r w:rsidRPr="006A5F60">
        <w:rPr>
          <w:rFonts w:ascii="Arial" w:hAnsi="Arial" w:cs="Arial"/>
        </w:rPr>
        <w:t xml:space="preserve">Nariadenie Európskeho parlamentu a Rady (EÚ) 2023/435 z 27. februára 2023, ktorým sa mení nariadenie (EÚ) 2021/241, pokiaľ ide o kapitolu </w:t>
      </w:r>
      <w:proofErr w:type="spellStart"/>
      <w:r w:rsidRPr="006A5F60">
        <w:rPr>
          <w:rFonts w:ascii="Arial" w:hAnsi="Arial" w:cs="Arial"/>
        </w:rPr>
        <w:t>REPowerEU</w:t>
      </w:r>
      <w:proofErr w:type="spellEnd"/>
      <w:r w:rsidRPr="006A5F60">
        <w:rPr>
          <w:rFonts w:ascii="Arial" w:hAnsi="Arial" w:cs="Arial"/>
        </w:rPr>
        <w:t xml:space="preserve"> </w:t>
      </w:r>
      <w:r w:rsidR="001E0829">
        <w:rPr>
          <w:rFonts w:ascii="Arial" w:hAnsi="Arial" w:cs="Arial"/>
        </w:rPr>
        <w:t>v plánoch obnovy a odolnosti, a </w:t>
      </w:r>
      <w:r w:rsidRPr="006A5F60">
        <w:rPr>
          <w:rFonts w:ascii="Arial" w:hAnsi="Arial" w:cs="Arial"/>
        </w:rPr>
        <w:t>ktorým sa menia nariadenia (EÚ) č. 1303/2013, (EÚ) 2021/1060 a (EÚ) 2021/1755 a smernica 2003/87/ES;</w:t>
      </w:r>
    </w:p>
    <w:p w14:paraId="147FF9CE" w14:textId="77777777" w:rsidR="00B822F3" w:rsidRPr="006A5F60" w:rsidRDefault="00B822F3" w:rsidP="00B822F3">
      <w:pPr>
        <w:pStyle w:val="Odsekzoznamu"/>
        <w:numPr>
          <w:ilvl w:val="0"/>
          <w:numId w:val="2"/>
        </w:numPr>
        <w:tabs>
          <w:tab w:val="left" w:pos="1440"/>
        </w:tabs>
        <w:spacing w:after="0"/>
        <w:ind w:left="426" w:hanging="142"/>
        <w:contextualSpacing w:val="0"/>
        <w:jc w:val="both"/>
        <w:rPr>
          <w:rFonts w:ascii="Arial" w:hAnsi="Arial" w:cs="Arial"/>
        </w:rPr>
      </w:pPr>
      <w:r w:rsidRPr="006A5F60">
        <w:rPr>
          <w:rFonts w:ascii="Arial" w:hAnsi="Arial" w:cs="Arial"/>
        </w:rPr>
        <w:t>Návrh na riešenie dopadov energetickej krízy prostredníctvom EŠIF zdrojov programového obdobia 2014 – 2020 a rámec implementácie (SAFE-CARE), (schválený uznesením vlády SR č. 806/2022);</w:t>
      </w:r>
    </w:p>
    <w:p w14:paraId="738AA6E7" w14:textId="5678C0ED" w:rsidR="00B822F3" w:rsidRPr="006A5F60" w:rsidRDefault="00B822F3" w:rsidP="00B822F3">
      <w:pPr>
        <w:pStyle w:val="Odsekzoznamu"/>
        <w:numPr>
          <w:ilvl w:val="0"/>
          <w:numId w:val="2"/>
        </w:numPr>
        <w:tabs>
          <w:tab w:val="left" w:pos="1440"/>
        </w:tabs>
        <w:spacing w:after="0"/>
        <w:ind w:left="426" w:hanging="142"/>
        <w:contextualSpacing w:val="0"/>
        <w:jc w:val="both"/>
        <w:rPr>
          <w:rFonts w:ascii="Arial" w:hAnsi="Arial" w:cs="Arial"/>
        </w:rPr>
      </w:pPr>
      <w:r w:rsidRPr="006A5F60">
        <w:rPr>
          <w:rFonts w:ascii="Arial" w:hAnsi="Arial" w:cs="Arial"/>
        </w:rPr>
        <w:t>Nariadenie vlády SR č. 19/2023, ktorým sa ustanovujú maximálne ceny za časť regulovanej dodávky plynu pre koncových odberateľov plynu v domácnos</w:t>
      </w:r>
      <w:r w:rsidR="001E0829">
        <w:rPr>
          <w:rFonts w:ascii="Arial" w:hAnsi="Arial" w:cs="Arial"/>
        </w:rPr>
        <w:t>ti a malých odberateľov plynu a </w:t>
      </w:r>
      <w:r w:rsidRPr="006A5F60">
        <w:rPr>
          <w:rFonts w:ascii="Arial" w:hAnsi="Arial" w:cs="Arial"/>
        </w:rPr>
        <w:t>regulovanej dodávky elektriny pre malých odberateľov elektriny a podmienky ich uplatnenia;</w:t>
      </w:r>
    </w:p>
    <w:p w14:paraId="051ADA5C" w14:textId="11DD7BA5" w:rsidR="00B822F3" w:rsidRDefault="00B822F3" w:rsidP="00B822F3">
      <w:pPr>
        <w:pStyle w:val="Odsekzoznamu"/>
        <w:numPr>
          <w:ilvl w:val="0"/>
          <w:numId w:val="2"/>
        </w:numPr>
        <w:tabs>
          <w:tab w:val="left" w:pos="1440"/>
        </w:tabs>
        <w:spacing w:after="0"/>
        <w:ind w:left="426" w:hanging="142"/>
        <w:contextualSpacing w:val="0"/>
        <w:jc w:val="both"/>
        <w:rPr>
          <w:rFonts w:ascii="Arial" w:hAnsi="Arial" w:cs="Arial"/>
        </w:rPr>
      </w:pPr>
      <w:r w:rsidRPr="006A5F60">
        <w:rPr>
          <w:rFonts w:ascii="Arial" w:hAnsi="Arial" w:cs="Arial"/>
        </w:rPr>
        <w:t xml:space="preserve">Neoficiálny dokument o zmenách rámca kohéznej politiky v kontexte energetickej krízy v rámci legislatívnych rokovaní </w:t>
      </w:r>
      <w:proofErr w:type="spellStart"/>
      <w:r w:rsidRPr="006A5F60">
        <w:rPr>
          <w:rFonts w:ascii="Arial" w:hAnsi="Arial" w:cs="Arial"/>
        </w:rPr>
        <w:t>REPowerEU</w:t>
      </w:r>
      <w:proofErr w:type="spellEnd"/>
      <w:r w:rsidRPr="006A5F60">
        <w:rPr>
          <w:rFonts w:ascii="Arial" w:hAnsi="Arial" w:cs="Arial"/>
        </w:rPr>
        <w:t>, SPI(2022) 59 (október 2022).</w:t>
      </w:r>
    </w:p>
    <w:p w14:paraId="78DD179E" w14:textId="0DC6C6A3" w:rsidR="00797C58" w:rsidRDefault="00797C58">
      <w:pPr>
        <w:widowControl/>
        <w:autoSpaceDE/>
        <w:autoSpaceDN/>
        <w:adjustRightInd/>
        <w:spacing w:after="200" w:line="276" w:lineRule="auto"/>
      </w:pPr>
      <w:r>
        <w:br w:type="page"/>
      </w:r>
    </w:p>
    <w:p w14:paraId="49418483" w14:textId="77777777" w:rsidR="00E54ACB" w:rsidRPr="006A5F60" w:rsidRDefault="00E54ACB" w:rsidP="000568AC">
      <w:pPr>
        <w:spacing w:before="360" w:line="276" w:lineRule="auto"/>
        <w:ind w:left="357" w:hanging="357"/>
        <w:rPr>
          <w:b/>
          <w:bCs/>
          <w:sz w:val="22"/>
          <w:szCs w:val="22"/>
        </w:rPr>
      </w:pPr>
      <w:r w:rsidRPr="006A5F60">
        <w:rPr>
          <w:b/>
          <w:bCs/>
          <w:sz w:val="22"/>
          <w:szCs w:val="22"/>
        </w:rPr>
        <w:lastRenderedPageBreak/>
        <w:t>VI.</w:t>
      </w:r>
      <w:r w:rsidRPr="006A5F60">
        <w:rPr>
          <w:b/>
          <w:bCs/>
          <w:sz w:val="22"/>
          <w:szCs w:val="22"/>
        </w:rPr>
        <w:tab/>
        <w:t>Miesto a dátum vypracovania oznámenia.</w:t>
      </w:r>
    </w:p>
    <w:p w14:paraId="2613AC04" w14:textId="5EF96C9A" w:rsidR="00E54ACB" w:rsidRPr="006A5F60" w:rsidRDefault="00E54ACB" w:rsidP="00797C58">
      <w:pPr>
        <w:spacing w:before="120" w:line="276" w:lineRule="auto"/>
        <w:ind w:left="425"/>
        <w:jc w:val="both"/>
        <w:rPr>
          <w:sz w:val="22"/>
          <w:szCs w:val="22"/>
        </w:rPr>
      </w:pPr>
      <w:r w:rsidRPr="006A5F60">
        <w:rPr>
          <w:sz w:val="22"/>
          <w:szCs w:val="22"/>
        </w:rPr>
        <w:t xml:space="preserve">Bratislava, </w:t>
      </w:r>
      <w:r w:rsidR="0089377A">
        <w:rPr>
          <w:sz w:val="22"/>
          <w:szCs w:val="22"/>
        </w:rPr>
        <w:t>16</w:t>
      </w:r>
      <w:r w:rsidR="00597B23" w:rsidRPr="00EB7E11">
        <w:rPr>
          <w:sz w:val="22"/>
          <w:szCs w:val="22"/>
        </w:rPr>
        <w:t>.</w:t>
      </w:r>
      <w:r w:rsidR="0089377A">
        <w:rPr>
          <w:sz w:val="22"/>
          <w:szCs w:val="22"/>
        </w:rPr>
        <w:t>01</w:t>
      </w:r>
      <w:r w:rsidR="00744056" w:rsidRPr="00EB7E11">
        <w:rPr>
          <w:sz w:val="22"/>
          <w:szCs w:val="22"/>
        </w:rPr>
        <w:t>.</w:t>
      </w:r>
      <w:r w:rsidR="0089377A">
        <w:rPr>
          <w:sz w:val="22"/>
          <w:szCs w:val="22"/>
        </w:rPr>
        <w:t>2024</w:t>
      </w:r>
    </w:p>
    <w:p w14:paraId="2A4A86A6" w14:textId="77777777" w:rsidR="00E54ACB" w:rsidRPr="006A5F60" w:rsidRDefault="00E54ACB" w:rsidP="00797C58">
      <w:pPr>
        <w:spacing w:before="360" w:line="276" w:lineRule="auto"/>
        <w:ind w:left="357" w:hanging="357"/>
        <w:rPr>
          <w:b/>
          <w:bCs/>
          <w:sz w:val="22"/>
          <w:szCs w:val="22"/>
        </w:rPr>
      </w:pPr>
      <w:r w:rsidRPr="006A5F60">
        <w:rPr>
          <w:b/>
          <w:bCs/>
          <w:sz w:val="22"/>
          <w:szCs w:val="22"/>
        </w:rPr>
        <w:t>VII.</w:t>
      </w:r>
      <w:r w:rsidRPr="006A5F60">
        <w:rPr>
          <w:b/>
          <w:bCs/>
          <w:sz w:val="22"/>
          <w:szCs w:val="22"/>
        </w:rPr>
        <w:tab/>
        <w:t>Potvrdenie správnosti údajov</w:t>
      </w:r>
    </w:p>
    <w:p w14:paraId="41EE867B" w14:textId="77777777" w:rsidR="00E54ACB" w:rsidRPr="006A5F60" w:rsidRDefault="00E54ACB" w:rsidP="001E0829">
      <w:pPr>
        <w:spacing w:before="240" w:after="120" w:line="276" w:lineRule="auto"/>
        <w:ind w:left="567" w:hanging="284"/>
        <w:rPr>
          <w:b/>
          <w:bCs/>
          <w:sz w:val="22"/>
          <w:szCs w:val="22"/>
        </w:rPr>
      </w:pPr>
      <w:r w:rsidRPr="006A5F60">
        <w:rPr>
          <w:b/>
          <w:bCs/>
          <w:sz w:val="22"/>
          <w:szCs w:val="22"/>
        </w:rPr>
        <w:t>1.</w:t>
      </w:r>
      <w:r w:rsidRPr="006A5F60">
        <w:rPr>
          <w:b/>
          <w:bCs/>
          <w:sz w:val="22"/>
          <w:szCs w:val="22"/>
        </w:rPr>
        <w:tab/>
        <w:t>Meno spracovateľa oznámenia.</w:t>
      </w:r>
    </w:p>
    <w:p w14:paraId="6FAE5802" w14:textId="77777777" w:rsidR="0067398D" w:rsidRPr="006A5F60" w:rsidRDefault="0067398D" w:rsidP="001E0829">
      <w:pPr>
        <w:spacing w:line="276" w:lineRule="auto"/>
        <w:ind w:left="567"/>
        <w:rPr>
          <w:sz w:val="22"/>
          <w:szCs w:val="22"/>
        </w:rPr>
      </w:pPr>
      <w:r w:rsidRPr="006A5F60">
        <w:rPr>
          <w:sz w:val="22"/>
          <w:szCs w:val="22"/>
        </w:rPr>
        <w:t>Ing. Elena Chrenková Kušnírová</w:t>
      </w:r>
    </w:p>
    <w:p w14:paraId="0E732ADB" w14:textId="77777777" w:rsidR="0067398D" w:rsidRPr="006A5F60" w:rsidRDefault="0067398D" w:rsidP="001E0829">
      <w:pPr>
        <w:spacing w:line="276" w:lineRule="auto"/>
        <w:ind w:left="567"/>
        <w:rPr>
          <w:sz w:val="22"/>
          <w:szCs w:val="22"/>
        </w:rPr>
      </w:pPr>
      <w:r w:rsidRPr="006A5F60">
        <w:rPr>
          <w:sz w:val="22"/>
          <w:szCs w:val="22"/>
        </w:rPr>
        <w:t>vedúca oddelenia programovania</w:t>
      </w:r>
    </w:p>
    <w:p w14:paraId="733FDD36" w14:textId="7ED0BC2E" w:rsidR="0067398D" w:rsidRPr="006A5F60" w:rsidRDefault="0067398D" w:rsidP="001E0829">
      <w:pPr>
        <w:spacing w:line="276" w:lineRule="auto"/>
        <w:ind w:left="567"/>
        <w:rPr>
          <w:sz w:val="22"/>
          <w:szCs w:val="22"/>
        </w:rPr>
      </w:pPr>
      <w:r w:rsidRPr="006A5F60">
        <w:rPr>
          <w:sz w:val="22"/>
          <w:szCs w:val="22"/>
        </w:rPr>
        <w:t xml:space="preserve">odbor </w:t>
      </w:r>
      <w:r w:rsidR="00744056" w:rsidRPr="006A5F60">
        <w:rPr>
          <w:sz w:val="22"/>
          <w:szCs w:val="22"/>
        </w:rPr>
        <w:t>programovania a metodiky</w:t>
      </w:r>
    </w:p>
    <w:p w14:paraId="74164FA8" w14:textId="4F62D33B" w:rsidR="0067398D" w:rsidRPr="006A5F60" w:rsidRDefault="0067398D" w:rsidP="001E0829">
      <w:pPr>
        <w:tabs>
          <w:tab w:val="left" w:pos="426"/>
        </w:tabs>
        <w:spacing w:line="276" w:lineRule="auto"/>
        <w:ind w:left="567"/>
        <w:rPr>
          <w:sz w:val="22"/>
          <w:szCs w:val="22"/>
        </w:rPr>
      </w:pPr>
      <w:r w:rsidRPr="006A5F60">
        <w:rPr>
          <w:sz w:val="22"/>
          <w:szCs w:val="22"/>
        </w:rPr>
        <w:t xml:space="preserve">Ministerstvo </w:t>
      </w:r>
      <w:r w:rsidR="00744056" w:rsidRPr="006A5F60">
        <w:rPr>
          <w:sz w:val="22"/>
          <w:szCs w:val="22"/>
        </w:rPr>
        <w:t xml:space="preserve">investícií, regionálneho rozvoja a informatizácie </w:t>
      </w:r>
      <w:r w:rsidRPr="006A5F60">
        <w:rPr>
          <w:sz w:val="22"/>
          <w:szCs w:val="22"/>
        </w:rPr>
        <w:t>SR</w:t>
      </w:r>
    </w:p>
    <w:p w14:paraId="17C717E2" w14:textId="77777777" w:rsidR="00EA5D78" w:rsidRPr="006A5F60" w:rsidRDefault="00EA5D78" w:rsidP="001E0829">
      <w:pPr>
        <w:spacing w:before="80" w:line="276" w:lineRule="auto"/>
        <w:ind w:left="567"/>
        <w:contextualSpacing/>
        <w:rPr>
          <w:sz w:val="22"/>
          <w:szCs w:val="22"/>
        </w:rPr>
      </w:pPr>
      <w:r w:rsidRPr="006A5F60">
        <w:rPr>
          <w:sz w:val="22"/>
          <w:szCs w:val="22"/>
        </w:rPr>
        <w:t>Pribinova 25</w:t>
      </w:r>
    </w:p>
    <w:p w14:paraId="4BEBF75E" w14:textId="77777777" w:rsidR="00EA5D78" w:rsidRPr="006A5F60" w:rsidRDefault="00EA5D78" w:rsidP="001E0829">
      <w:pPr>
        <w:spacing w:before="80" w:line="276" w:lineRule="auto"/>
        <w:ind w:left="567"/>
        <w:contextualSpacing/>
        <w:rPr>
          <w:sz w:val="22"/>
          <w:szCs w:val="22"/>
        </w:rPr>
      </w:pPr>
      <w:r w:rsidRPr="006A5F60">
        <w:rPr>
          <w:sz w:val="22"/>
          <w:szCs w:val="22"/>
        </w:rPr>
        <w:t>811 09 Bratislava</w:t>
      </w:r>
    </w:p>
    <w:p w14:paraId="21CC3AF1" w14:textId="331F055D" w:rsidR="0067398D" w:rsidRPr="006A5F60" w:rsidRDefault="001B301B" w:rsidP="001E0829">
      <w:pPr>
        <w:tabs>
          <w:tab w:val="left" w:pos="426"/>
        </w:tabs>
        <w:spacing w:line="276" w:lineRule="auto"/>
        <w:ind w:left="567"/>
        <w:rPr>
          <w:sz w:val="22"/>
          <w:szCs w:val="22"/>
        </w:rPr>
      </w:pPr>
      <w:r w:rsidRPr="006A5F60">
        <w:rPr>
          <w:sz w:val="22"/>
          <w:szCs w:val="22"/>
        </w:rPr>
        <w:t>Tel</w:t>
      </w:r>
      <w:r w:rsidR="0067398D" w:rsidRPr="006A5F60">
        <w:rPr>
          <w:sz w:val="22"/>
          <w:szCs w:val="22"/>
        </w:rPr>
        <w:t xml:space="preserve">: +421 2 </w:t>
      </w:r>
      <w:r w:rsidR="000B1391" w:rsidRPr="006A5F60">
        <w:rPr>
          <w:sz w:val="22"/>
          <w:szCs w:val="22"/>
        </w:rPr>
        <w:t>2092</w:t>
      </w:r>
      <w:r w:rsidR="0067398D" w:rsidRPr="006A5F60">
        <w:rPr>
          <w:sz w:val="22"/>
          <w:szCs w:val="22"/>
        </w:rPr>
        <w:t xml:space="preserve"> </w:t>
      </w:r>
      <w:r w:rsidR="000B1391" w:rsidRPr="006A5F60">
        <w:rPr>
          <w:sz w:val="22"/>
          <w:szCs w:val="22"/>
        </w:rPr>
        <w:t>8606</w:t>
      </w:r>
    </w:p>
    <w:p w14:paraId="32FDF4C9" w14:textId="6D8D7069" w:rsidR="0067398D" w:rsidRPr="006A5F60" w:rsidRDefault="0067398D" w:rsidP="001E0829">
      <w:pPr>
        <w:tabs>
          <w:tab w:val="left" w:pos="426"/>
        </w:tabs>
        <w:spacing w:line="276" w:lineRule="auto"/>
        <w:ind w:left="567"/>
        <w:rPr>
          <w:sz w:val="22"/>
          <w:szCs w:val="22"/>
          <w:lang w:val="en-US"/>
        </w:rPr>
      </w:pPr>
      <w:r w:rsidRPr="006A5F60">
        <w:rPr>
          <w:sz w:val="22"/>
          <w:szCs w:val="22"/>
        </w:rPr>
        <w:t xml:space="preserve">e-mail: </w:t>
      </w:r>
      <w:hyperlink r:id="rId10" w:history="1">
        <w:r w:rsidR="00B9287A" w:rsidRPr="006A5F60">
          <w:rPr>
            <w:rStyle w:val="Hypertextovprepojenie"/>
            <w:sz w:val="22"/>
            <w:szCs w:val="22"/>
          </w:rPr>
          <w:t>elena.chrenkova.kusnirova@mirri.gov.sk</w:t>
        </w:r>
      </w:hyperlink>
      <w:r w:rsidRPr="006A5F60">
        <w:rPr>
          <w:sz w:val="22"/>
          <w:szCs w:val="22"/>
          <w:lang w:val="en-US"/>
        </w:rPr>
        <w:t xml:space="preserve"> </w:t>
      </w:r>
    </w:p>
    <w:p w14:paraId="1739DAF1" w14:textId="0B26B459" w:rsidR="00E54ACB" w:rsidRPr="006A5F60" w:rsidRDefault="00E54ACB" w:rsidP="001E0829">
      <w:pPr>
        <w:spacing w:before="240" w:after="120" w:line="276" w:lineRule="auto"/>
        <w:ind w:left="567" w:hanging="284"/>
        <w:rPr>
          <w:b/>
          <w:bCs/>
          <w:sz w:val="22"/>
          <w:szCs w:val="22"/>
        </w:rPr>
      </w:pPr>
      <w:r w:rsidRPr="006A5F60">
        <w:rPr>
          <w:b/>
          <w:bCs/>
          <w:sz w:val="22"/>
          <w:szCs w:val="22"/>
        </w:rPr>
        <w:t>2.</w:t>
      </w:r>
      <w:r w:rsidRPr="006A5F60">
        <w:rPr>
          <w:b/>
          <w:bCs/>
          <w:sz w:val="22"/>
          <w:szCs w:val="22"/>
        </w:rPr>
        <w:tab/>
        <w:t>Potvrdenie správnosti údajov oznámenia podpisom oprávneného z</w:t>
      </w:r>
      <w:r w:rsidR="00EB2F61" w:rsidRPr="006A5F60">
        <w:rPr>
          <w:b/>
          <w:bCs/>
          <w:sz w:val="22"/>
          <w:szCs w:val="22"/>
        </w:rPr>
        <w:t>ástupcu obstarávateľa, pečiatka</w:t>
      </w:r>
    </w:p>
    <w:p w14:paraId="7DA7978D" w14:textId="77777777" w:rsidR="0089377A" w:rsidRPr="006A5F60" w:rsidRDefault="0089377A" w:rsidP="0089377A">
      <w:pPr>
        <w:spacing w:before="120" w:line="276" w:lineRule="auto"/>
        <w:ind w:left="567"/>
        <w:rPr>
          <w:sz w:val="22"/>
          <w:szCs w:val="22"/>
        </w:rPr>
      </w:pPr>
      <w:r>
        <w:rPr>
          <w:sz w:val="22"/>
          <w:szCs w:val="22"/>
        </w:rPr>
        <w:t>Ing. Valéria Valachovičová</w:t>
      </w:r>
    </w:p>
    <w:p w14:paraId="216E0AAA" w14:textId="77777777" w:rsidR="0089377A" w:rsidRPr="006A5F60" w:rsidRDefault="0089377A" w:rsidP="0089377A">
      <w:pPr>
        <w:spacing w:line="276" w:lineRule="auto"/>
        <w:ind w:left="567"/>
        <w:rPr>
          <w:sz w:val="22"/>
          <w:szCs w:val="22"/>
        </w:rPr>
      </w:pPr>
      <w:r w:rsidRPr="006A5F60">
        <w:rPr>
          <w:sz w:val="22"/>
          <w:szCs w:val="22"/>
        </w:rPr>
        <w:t xml:space="preserve">riaditeľ odboru </w:t>
      </w:r>
      <w:r>
        <w:rPr>
          <w:sz w:val="22"/>
          <w:szCs w:val="22"/>
        </w:rPr>
        <w:t>riadenia implementácie</w:t>
      </w:r>
    </w:p>
    <w:p w14:paraId="159BDAC7" w14:textId="77777777" w:rsidR="0089377A" w:rsidRPr="006A5F60" w:rsidRDefault="0089377A" w:rsidP="0089377A">
      <w:pPr>
        <w:tabs>
          <w:tab w:val="left" w:pos="426"/>
        </w:tabs>
        <w:spacing w:line="276" w:lineRule="auto"/>
        <w:ind w:left="567"/>
        <w:rPr>
          <w:sz w:val="22"/>
          <w:szCs w:val="22"/>
        </w:rPr>
      </w:pPr>
      <w:r w:rsidRPr="006A5F60">
        <w:rPr>
          <w:sz w:val="22"/>
          <w:szCs w:val="22"/>
        </w:rPr>
        <w:t>Ministerstvo investícií, regionálneho rozvoja a informatizácie SR</w:t>
      </w:r>
    </w:p>
    <w:p w14:paraId="1724AE8E" w14:textId="77777777" w:rsidR="0089377A" w:rsidRPr="006A5F60" w:rsidRDefault="0089377A" w:rsidP="0089377A">
      <w:pPr>
        <w:spacing w:before="80" w:line="276" w:lineRule="auto"/>
        <w:ind w:left="567"/>
        <w:contextualSpacing/>
        <w:rPr>
          <w:sz w:val="22"/>
          <w:szCs w:val="22"/>
        </w:rPr>
      </w:pPr>
      <w:r w:rsidRPr="006A5F60">
        <w:rPr>
          <w:sz w:val="22"/>
          <w:szCs w:val="22"/>
        </w:rPr>
        <w:t>Pribinova 25</w:t>
      </w:r>
    </w:p>
    <w:p w14:paraId="75494224" w14:textId="77777777" w:rsidR="0089377A" w:rsidRPr="006A5F60" w:rsidRDefault="0089377A" w:rsidP="0089377A">
      <w:pPr>
        <w:spacing w:before="80" w:line="276" w:lineRule="auto"/>
        <w:ind w:left="567"/>
        <w:contextualSpacing/>
        <w:rPr>
          <w:sz w:val="22"/>
          <w:szCs w:val="22"/>
        </w:rPr>
      </w:pPr>
      <w:r w:rsidRPr="006A5F60">
        <w:rPr>
          <w:sz w:val="22"/>
          <w:szCs w:val="22"/>
        </w:rPr>
        <w:t>811 09 Bratislava</w:t>
      </w:r>
    </w:p>
    <w:p w14:paraId="167B6700" w14:textId="77777777" w:rsidR="0089377A" w:rsidRPr="006A5F60" w:rsidRDefault="0089377A" w:rsidP="0089377A">
      <w:pPr>
        <w:tabs>
          <w:tab w:val="left" w:pos="426"/>
        </w:tabs>
        <w:spacing w:line="276" w:lineRule="auto"/>
        <w:ind w:left="567"/>
        <w:rPr>
          <w:sz w:val="22"/>
          <w:szCs w:val="22"/>
        </w:rPr>
      </w:pPr>
      <w:r w:rsidRPr="006A5F60">
        <w:rPr>
          <w:sz w:val="22"/>
          <w:szCs w:val="22"/>
        </w:rPr>
        <w:t xml:space="preserve">Tel: +421 2 2092 </w:t>
      </w:r>
      <w:r>
        <w:rPr>
          <w:sz w:val="22"/>
          <w:szCs w:val="22"/>
        </w:rPr>
        <w:t>8503</w:t>
      </w:r>
    </w:p>
    <w:p w14:paraId="172B31A9" w14:textId="77777777" w:rsidR="0089377A" w:rsidRPr="006A5F60" w:rsidRDefault="0089377A" w:rsidP="0089377A">
      <w:pPr>
        <w:tabs>
          <w:tab w:val="left" w:pos="426"/>
        </w:tabs>
        <w:spacing w:line="276" w:lineRule="auto"/>
        <w:ind w:left="567"/>
        <w:rPr>
          <w:sz w:val="22"/>
          <w:szCs w:val="22"/>
          <w:lang w:val="en-US"/>
        </w:rPr>
      </w:pPr>
      <w:r w:rsidRPr="006A5F60">
        <w:rPr>
          <w:sz w:val="22"/>
          <w:szCs w:val="22"/>
        </w:rPr>
        <w:t xml:space="preserve">e-mail: </w:t>
      </w:r>
      <w:hyperlink r:id="rId11" w:history="1">
        <w:r w:rsidRPr="006F67A6">
          <w:rPr>
            <w:rStyle w:val="Hypertextovprepojenie"/>
            <w:sz w:val="22"/>
            <w:szCs w:val="22"/>
          </w:rPr>
          <w:t>valeria.valachovicova@mirri.gov.sk</w:t>
        </w:r>
      </w:hyperlink>
      <w:r w:rsidRPr="006A5F60">
        <w:rPr>
          <w:sz w:val="22"/>
          <w:szCs w:val="22"/>
          <w:lang w:val="en-US"/>
        </w:rPr>
        <w:t xml:space="preserve"> </w:t>
      </w:r>
    </w:p>
    <w:p w14:paraId="6F1CDEE2" w14:textId="77777777" w:rsidR="0089377A" w:rsidRPr="006A5F60" w:rsidRDefault="0089377A" w:rsidP="0089377A">
      <w:pPr>
        <w:spacing w:line="276" w:lineRule="auto"/>
        <w:ind w:left="567"/>
        <w:rPr>
          <w:sz w:val="22"/>
          <w:szCs w:val="22"/>
        </w:rPr>
      </w:pPr>
    </w:p>
    <w:p w14:paraId="419F70AC" w14:textId="77777777" w:rsidR="0089377A" w:rsidRPr="006A5F60" w:rsidRDefault="0089377A" w:rsidP="0089377A">
      <w:pPr>
        <w:spacing w:line="276" w:lineRule="auto"/>
        <w:ind w:left="567"/>
        <w:rPr>
          <w:sz w:val="22"/>
          <w:szCs w:val="22"/>
        </w:rPr>
      </w:pPr>
      <w:r>
        <w:rPr>
          <w:sz w:val="22"/>
          <w:szCs w:val="22"/>
        </w:rPr>
        <w:t>Mgr. Adriana Červeňová</w:t>
      </w:r>
    </w:p>
    <w:p w14:paraId="1CB257F8" w14:textId="77777777" w:rsidR="0089377A" w:rsidRPr="006A5F60" w:rsidRDefault="0089377A" w:rsidP="0089377A">
      <w:pPr>
        <w:spacing w:line="276" w:lineRule="auto"/>
        <w:ind w:left="567"/>
        <w:rPr>
          <w:sz w:val="22"/>
          <w:szCs w:val="22"/>
        </w:rPr>
      </w:pPr>
      <w:r>
        <w:rPr>
          <w:sz w:val="22"/>
          <w:szCs w:val="22"/>
        </w:rPr>
        <w:t>generálna</w:t>
      </w:r>
      <w:r w:rsidRPr="006A5F60">
        <w:rPr>
          <w:sz w:val="22"/>
          <w:szCs w:val="22"/>
        </w:rPr>
        <w:t xml:space="preserve"> riaditeľ</w:t>
      </w:r>
      <w:r>
        <w:rPr>
          <w:sz w:val="22"/>
          <w:szCs w:val="22"/>
        </w:rPr>
        <w:t>ka</w:t>
      </w:r>
      <w:r w:rsidRPr="006A5F60">
        <w:rPr>
          <w:sz w:val="22"/>
          <w:szCs w:val="22"/>
        </w:rPr>
        <w:t xml:space="preserve"> sekcie IROP</w:t>
      </w:r>
    </w:p>
    <w:p w14:paraId="00E584A3" w14:textId="77777777" w:rsidR="0089377A" w:rsidRPr="006A5F60" w:rsidRDefault="0089377A" w:rsidP="0089377A">
      <w:pPr>
        <w:spacing w:line="276" w:lineRule="auto"/>
        <w:ind w:left="567"/>
        <w:rPr>
          <w:sz w:val="22"/>
          <w:szCs w:val="22"/>
        </w:rPr>
      </w:pPr>
      <w:r w:rsidRPr="006A5F60">
        <w:rPr>
          <w:sz w:val="22"/>
          <w:szCs w:val="22"/>
        </w:rPr>
        <w:t>Ministerstvo investícií, regionálneho rozvoja a informatizácie SR</w:t>
      </w:r>
    </w:p>
    <w:p w14:paraId="001E15E5" w14:textId="77777777" w:rsidR="0089377A" w:rsidRPr="006A5F60" w:rsidRDefault="0089377A" w:rsidP="0089377A">
      <w:pPr>
        <w:spacing w:before="80" w:line="276" w:lineRule="auto"/>
        <w:ind w:left="567"/>
        <w:contextualSpacing/>
        <w:rPr>
          <w:sz w:val="22"/>
          <w:szCs w:val="22"/>
        </w:rPr>
      </w:pPr>
      <w:r w:rsidRPr="006A5F60">
        <w:rPr>
          <w:sz w:val="22"/>
          <w:szCs w:val="22"/>
        </w:rPr>
        <w:t>Pribinova 25</w:t>
      </w:r>
    </w:p>
    <w:p w14:paraId="1D3A99E8" w14:textId="77777777" w:rsidR="0089377A" w:rsidRPr="006A5F60" w:rsidRDefault="0089377A" w:rsidP="0089377A">
      <w:pPr>
        <w:spacing w:before="80" w:line="276" w:lineRule="auto"/>
        <w:ind w:left="567"/>
        <w:contextualSpacing/>
        <w:rPr>
          <w:sz w:val="22"/>
          <w:szCs w:val="22"/>
        </w:rPr>
      </w:pPr>
      <w:r w:rsidRPr="006A5F60">
        <w:rPr>
          <w:sz w:val="22"/>
          <w:szCs w:val="22"/>
        </w:rPr>
        <w:t>811 09 Bratislava</w:t>
      </w:r>
    </w:p>
    <w:p w14:paraId="6C2F2298" w14:textId="77777777" w:rsidR="0089377A" w:rsidRPr="006A5F60" w:rsidRDefault="0089377A" w:rsidP="0089377A">
      <w:pPr>
        <w:spacing w:line="276" w:lineRule="auto"/>
        <w:ind w:left="567"/>
        <w:rPr>
          <w:sz w:val="22"/>
          <w:szCs w:val="22"/>
        </w:rPr>
      </w:pPr>
      <w:r w:rsidRPr="006A5F60">
        <w:rPr>
          <w:sz w:val="22"/>
          <w:szCs w:val="22"/>
        </w:rPr>
        <w:t xml:space="preserve">Tel: +421 2 2092 </w:t>
      </w:r>
      <w:r>
        <w:rPr>
          <w:sz w:val="22"/>
          <w:szCs w:val="22"/>
        </w:rPr>
        <w:t>8246</w:t>
      </w:r>
    </w:p>
    <w:p w14:paraId="674F1654" w14:textId="77777777" w:rsidR="0089377A" w:rsidRPr="006A5F60" w:rsidRDefault="0089377A" w:rsidP="0089377A">
      <w:pPr>
        <w:spacing w:line="276" w:lineRule="auto"/>
        <w:ind w:left="567"/>
        <w:rPr>
          <w:sz w:val="22"/>
          <w:szCs w:val="22"/>
          <w:lang w:val="en-US"/>
        </w:rPr>
      </w:pPr>
      <w:r w:rsidRPr="006A5F60">
        <w:rPr>
          <w:sz w:val="22"/>
          <w:szCs w:val="22"/>
        </w:rPr>
        <w:t xml:space="preserve">e-mail: </w:t>
      </w:r>
      <w:hyperlink r:id="rId12" w:history="1">
        <w:r w:rsidRPr="006F67A6">
          <w:rPr>
            <w:rStyle w:val="Hypertextovprepojenie"/>
            <w:sz w:val="22"/>
            <w:szCs w:val="22"/>
          </w:rPr>
          <w:t>adriana.cervenova@mirri.gov.sk</w:t>
        </w:r>
      </w:hyperlink>
    </w:p>
    <w:p w14:paraId="654AC451" w14:textId="77777777" w:rsidR="00EA5D78" w:rsidRPr="006A5F60" w:rsidRDefault="00EA5D78" w:rsidP="001E0829">
      <w:pPr>
        <w:spacing w:line="276" w:lineRule="auto"/>
        <w:ind w:left="284"/>
        <w:rPr>
          <w:sz w:val="22"/>
          <w:szCs w:val="22"/>
          <w:lang w:val="en-US"/>
        </w:rPr>
        <w:sectPr w:rsidR="00EA5D78" w:rsidRPr="006A5F60" w:rsidSect="0007767F">
          <w:footerReference w:type="default" r:id="rId13"/>
          <w:pgSz w:w="11906" w:h="16838"/>
          <w:pgMar w:top="1276" w:right="992" w:bottom="1134" w:left="1247" w:header="709" w:footer="544" w:gutter="0"/>
          <w:cols w:space="708"/>
          <w:docGrid w:linePitch="360"/>
        </w:sectPr>
      </w:pPr>
    </w:p>
    <w:p w14:paraId="33699E81" w14:textId="72A31A42" w:rsidR="00EA5D78" w:rsidRDefault="00EA5D78" w:rsidP="00DC39FD">
      <w:pPr>
        <w:spacing w:line="276" w:lineRule="auto"/>
        <w:ind w:left="284"/>
        <w:jc w:val="both"/>
        <w:rPr>
          <w:sz w:val="22"/>
          <w:szCs w:val="22"/>
          <w:lang w:val="en-US"/>
        </w:rPr>
      </w:pPr>
    </w:p>
    <w:p w14:paraId="7633404C" w14:textId="5A8E13F5" w:rsidR="000568AC" w:rsidRDefault="000568AC" w:rsidP="00DC39FD">
      <w:pPr>
        <w:spacing w:line="276" w:lineRule="auto"/>
        <w:ind w:left="284"/>
        <w:jc w:val="both"/>
        <w:rPr>
          <w:sz w:val="22"/>
          <w:szCs w:val="22"/>
          <w:lang w:val="en-US"/>
        </w:rPr>
      </w:pPr>
    </w:p>
    <w:p w14:paraId="17A07C7E" w14:textId="204C9392" w:rsidR="000568AC" w:rsidRDefault="000568AC" w:rsidP="00DC39FD">
      <w:pPr>
        <w:spacing w:line="276" w:lineRule="auto"/>
        <w:ind w:left="284"/>
        <w:jc w:val="both"/>
        <w:rPr>
          <w:sz w:val="22"/>
          <w:szCs w:val="22"/>
          <w:lang w:val="en-US"/>
        </w:rPr>
      </w:pPr>
    </w:p>
    <w:p w14:paraId="34C61DFC" w14:textId="7B3CADC0" w:rsidR="00EB7E11" w:rsidRDefault="00EB7E11" w:rsidP="00DC39FD">
      <w:pPr>
        <w:spacing w:line="276" w:lineRule="auto"/>
        <w:ind w:left="284"/>
        <w:jc w:val="both"/>
        <w:rPr>
          <w:sz w:val="22"/>
          <w:szCs w:val="22"/>
          <w:lang w:val="en-US"/>
        </w:rPr>
      </w:pPr>
    </w:p>
    <w:p w14:paraId="61E28DA4" w14:textId="23725A0F" w:rsidR="00EB7E11" w:rsidRDefault="00EB7E11" w:rsidP="00DC39FD">
      <w:pPr>
        <w:spacing w:line="276" w:lineRule="auto"/>
        <w:ind w:left="284"/>
        <w:jc w:val="both"/>
        <w:rPr>
          <w:sz w:val="22"/>
          <w:szCs w:val="22"/>
          <w:lang w:val="en-US"/>
        </w:rPr>
      </w:pPr>
    </w:p>
    <w:p w14:paraId="74F5AA77" w14:textId="77777777" w:rsidR="00EB7E11" w:rsidRDefault="00EB7E11" w:rsidP="00DC39FD">
      <w:pPr>
        <w:spacing w:line="276" w:lineRule="auto"/>
        <w:ind w:left="284"/>
        <w:jc w:val="both"/>
        <w:rPr>
          <w:sz w:val="22"/>
          <w:szCs w:val="22"/>
          <w:lang w:val="en-US"/>
        </w:rPr>
      </w:pPr>
    </w:p>
    <w:p w14:paraId="650F8C6C" w14:textId="77777777" w:rsidR="000568AC" w:rsidRPr="006A5F60" w:rsidRDefault="000568AC" w:rsidP="00DC39FD">
      <w:pPr>
        <w:spacing w:line="276" w:lineRule="auto"/>
        <w:ind w:left="284"/>
        <w:jc w:val="both"/>
        <w:rPr>
          <w:sz w:val="22"/>
          <w:szCs w:val="22"/>
          <w:lang w:val="en-US"/>
        </w:rPr>
      </w:pPr>
    </w:p>
    <w:p w14:paraId="54705674" w14:textId="72C1A18E" w:rsidR="00A508D6" w:rsidRPr="006A5F60" w:rsidRDefault="00A508D6" w:rsidP="00DC39FD">
      <w:pPr>
        <w:spacing w:line="276" w:lineRule="auto"/>
        <w:ind w:left="284"/>
        <w:jc w:val="both"/>
        <w:rPr>
          <w:sz w:val="22"/>
          <w:szCs w:val="22"/>
          <w:lang w:val="en-US"/>
        </w:rPr>
      </w:pPr>
    </w:p>
    <w:p w14:paraId="095FB9C7" w14:textId="51883C26" w:rsidR="00A508D6" w:rsidRPr="006A5F60" w:rsidRDefault="00A508D6" w:rsidP="00DC39FD">
      <w:pPr>
        <w:spacing w:line="276" w:lineRule="auto"/>
        <w:ind w:left="284"/>
        <w:jc w:val="both"/>
        <w:rPr>
          <w:sz w:val="22"/>
          <w:szCs w:val="22"/>
          <w:lang w:val="en-US"/>
        </w:rPr>
      </w:pPr>
    </w:p>
    <w:p w14:paraId="72786D38" w14:textId="22CA589C" w:rsidR="00A508D6" w:rsidRPr="006A5F60" w:rsidRDefault="00A508D6" w:rsidP="00DC39FD">
      <w:pPr>
        <w:spacing w:line="276" w:lineRule="auto"/>
        <w:ind w:left="284"/>
        <w:jc w:val="both"/>
        <w:rPr>
          <w:sz w:val="22"/>
          <w:szCs w:val="22"/>
          <w:lang w:val="en-US"/>
        </w:rPr>
      </w:pPr>
    </w:p>
    <w:p w14:paraId="47B62147" w14:textId="77777777" w:rsidR="00A508D6" w:rsidRPr="006A5F60" w:rsidRDefault="00A508D6" w:rsidP="00DC39FD">
      <w:pPr>
        <w:spacing w:line="276" w:lineRule="auto"/>
        <w:ind w:left="284"/>
        <w:jc w:val="both"/>
        <w:rPr>
          <w:sz w:val="22"/>
          <w:szCs w:val="22"/>
          <w:lang w:val="en-US"/>
        </w:rPr>
      </w:pPr>
    </w:p>
    <w:p w14:paraId="76ACCD38" w14:textId="69CEB953" w:rsidR="00EA5D78" w:rsidRPr="006A5F60" w:rsidRDefault="00EA5D78" w:rsidP="00DC39FD">
      <w:pPr>
        <w:spacing w:line="276" w:lineRule="auto"/>
        <w:ind w:left="284"/>
        <w:jc w:val="both"/>
        <w:rPr>
          <w:sz w:val="22"/>
          <w:szCs w:val="22"/>
          <w:lang w:val="en-US"/>
        </w:rPr>
      </w:pPr>
    </w:p>
    <w:p w14:paraId="28228700" w14:textId="102D250E" w:rsidR="00EA5D78" w:rsidRPr="00EB7E11" w:rsidRDefault="00EA5D78" w:rsidP="00EA5D78">
      <w:pPr>
        <w:spacing w:line="276" w:lineRule="auto"/>
        <w:ind w:left="284"/>
        <w:jc w:val="center"/>
        <w:rPr>
          <w:b/>
          <w:sz w:val="28"/>
          <w:szCs w:val="28"/>
        </w:rPr>
      </w:pPr>
      <w:r w:rsidRPr="00EB7E11">
        <w:rPr>
          <w:b/>
          <w:sz w:val="28"/>
          <w:szCs w:val="28"/>
        </w:rPr>
        <w:t>PRÍLOHA</w:t>
      </w:r>
    </w:p>
    <w:p w14:paraId="69B69299" w14:textId="77777777" w:rsidR="00EA5D78" w:rsidRPr="00EB7E11" w:rsidRDefault="00EA5D78" w:rsidP="00DC39FD">
      <w:pPr>
        <w:spacing w:line="276" w:lineRule="auto"/>
        <w:ind w:left="284"/>
        <w:jc w:val="both"/>
        <w:rPr>
          <w:sz w:val="28"/>
          <w:szCs w:val="28"/>
        </w:rPr>
      </w:pPr>
    </w:p>
    <w:p w14:paraId="593B72CE" w14:textId="7DFAA0CE" w:rsidR="00EA5D78" w:rsidRPr="006A5F60" w:rsidRDefault="00EA5D78" w:rsidP="00DC39FD">
      <w:pPr>
        <w:spacing w:line="276" w:lineRule="auto"/>
        <w:ind w:left="284"/>
        <w:jc w:val="both"/>
        <w:rPr>
          <w:sz w:val="22"/>
          <w:szCs w:val="22"/>
        </w:rPr>
      </w:pPr>
    </w:p>
    <w:p w14:paraId="12F7E92A" w14:textId="78F33E10" w:rsidR="00A508D6" w:rsidRPr="006A5F60" w:rsidRDefault="00A508D6" w:rsidP="00DC39FD">
      <w:pPr>
        <w:spacing w:line="276" w:lineRule="auto"/>
        <w:ind w:left="284"/>
        <w:jc w:val="both"/>
        <w:rPr>
          <w:sz w:val="22"/>
          <w:szCs w:val="22"/>
        </w:rPr>
      </w:pPr>
    </w:p>
    <w:p w14:paraId="26A0EE1D" w14:textId="04C46FBD" w:rsidR="00A508D6" w:rsidRPr="006A5F60" w:rsidRDefault="00A508D6" w:rsidP="00DC39FD">
      <w:pPr>
        <w:spacing w:line="276" w:lineRule="auto"/>
        <w:ind w:left="284"/>
        <w:jc w:val="both"/>
        <w:rPr>
          <w:sz w:val="22"/>
          <w:szCs w:val="22"/>
        </w:rPr>
      </w:pPr>
    </w:p>
    <w:p w14:paraId="7EFF6233" w14:textId="77777777" w:rsidR="00A508D6" w:rsidRPr="006A5F60" w:rsidRDefault="00A508D6" w:rsidP="00DC39FD">
      <w:pPr>
        <w:spacing w:line="276" w:lineRule="auto"/>
        <w:ind w:left="284"/>
        <w:jc w:val="both"/>
        <w:rPr>
          <w:sz w:val="22"/>
          <w:szCs w:val="22"/>
        </w:rPr>
      </w:pPr>
    </w:p>
    <w:p w14:paraId="2F1FAE37" w14:textId="77777777" w:rsidR="00EA5D78" w:rsidRPr="006A5F60" w:rsidRDefault="00EA5D78" w:rsidP="00DC39FD">
      <w:pPr>
        <w:spacing w:line="276" w:lineRule="auto"/>
        <w:ind w:left="284"/>
        <w:jc w:val="both"/>
        <w:rPr>
          <w:sz w:val="22"/>
          <w:szCs w:val="22"/>
        </w:rPr>
      </w:pPr>
    </w:p>
    <w:p w14:paraId="71E32031" w14:textId="77777777" w:rsidR="00EA5D78" w:rsidRPr="00EB7E11" w:rsidRDefault="00EA5D78" w:rsidP="00EA5D78">
      <w:pPr>
        <w:spacing w:line="276" w:lineRule="auto"/>
        <w:ind w:left="284"/>
        <w:jc w:val="center"/>
        <w:rPr>
          <w:sz w:val="28"/>
          <w:szCs w:val="28"/>
        </w:rPr>
      </w:pPr>
      <w:r w:rsidRPr="00EB7E11">
        <w:rPr>
          <w:sz w:val="28"/>
          <w:szCs w:val="28"/>
        </w:rPr>
        <w:t xml:space="preserve">Integrovaný regionálny operačný program </w:t>
      </w:r>
    </w:p>
    <w:p w14:paraId="10025B89" w14:textId="2D6FAC29" w:rsidR="00EA5D78" w:rsidRPr="00EB7E11" w:rsidRDefault="00EA5D78" w:rsidP="00EA5D78">
      <w:pPr>
        <w:spacing w:line="276" w:lineRule="auto"/>
        <w:ind w:left="284"/>
        <w:jc w:val="center"/>
        <w:rPr>
          <w:sz w:val="28"/>
          <w:szCs w:val="28"/>
          <w:lang w:val="en-US"/>
        </w:rPr>
      </w:pPr>
      <w:r w:rsidRPr="00EB7E11">
        <w:rPr>
          <w:sz w:val="28"/>
          <w:szCs w:val="28"/>
        </w:rPr>
        <w:t xml:space="preserve">(verzia </w:t>
      </w:r>
      <w:r w:rsidR="00E90E4B" w:rsidRPr="00EB7E11">
        <w:rPr>
          <w:sz w:val="28"/>
          <w:szCs w:val="28"/>
        </w:rPr>
        <w:t>1</w:t>
      </w:r>
      <w:r w:rsidR="00510946" w:rsidRPr="00EB7E11">
        <w:rPr>
          <w:sz w:val="28"/>
          <w:szCs w:val="28"/>
        </w:rPr>
        <w:t>5</w:t>
      </w:r>
      <w:r w:rsidRPr="00EB7E11">
        <w:rPr>
          <w:sz w:val="28"/>
          <w:szCs w:val="28"/>
        </w:rPr>
        <w:t>.0)</w:t>
      </w:r>
    </w:p>
    <w:sectPr w:rsidR="00EA5D78" w:rsidRPr="00EB7E11" w:rsidSect="0007767F">
      <w:pgSz w:w="11906" w:h="16838"/>
      <w:pgMar w:top="1276" w:right="992" w:bottom="1134" w:left="1247"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0865B" w14:textId="77777777" w:rsidR="005B2B5C" w:rsidRDefault="005B2B5C" w:rsidP="00EB4EE8">
      <w:r>
        <w:separator/>
      </w:r>
    </w:p>
  </w:endnote>
  <w:endnote w:type="continuationSeparator" w:id="0">
    <w:p w14:paraId="70A310CD" w14:textId="77777777" w:rsidR="005B2B5C" w:rsidRDefault="005B2B5C" w:rsidP="00E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639355"/>
      <w:docPartObj>
        <w:docPartGallery w:val="Page Numbers (Bottom of Page)"/>
        <w:docPartUnique/>
      </w:docPartObj>
    </w:sdtPr>
    <w:sdtEndPr>
      <w:rPr>
        <w:sz w:val="20"/>
        <w:szCs w:val="20"/>
      </w:rPr>
    </w:sdtEndPr>
    <w:sdtContent>
      <w:p w14:paraId="175D583D" w14:textId="5F1BF5C4" w:rsidR="005B2B5C" w:rsidRPr="007347B1" w:rsidRDefault="005B2B5C" w:rsidP="00724642">
        <w:pPr>
          <w:pStyle w:val="Pta"/>
          <w:jc w:val="right"/>
          <w:rPr>
            <w:sz w:val="20"/>
            <w:szCs w:val="20"/>
          </w:rPr>
        </w:pPr>
        <w:r w:rsidRPr="007347B1">
          <w:rPr>
            <w:sz w:val="20"/>
            <w:szCs w:val="20"/>
          </w:rPr>
          <w:fldChar w:fldCharType="begin"/>
        </w:r>
        <w:r w:rsidRPr="007347B1">
          <w:rPr>
            <w:sz w:val="20"/>
            <w:szCs w:val="20"/>
          </w:rPr>
          <w:instrText>PAGE   \* MERGEFORMAT</w:instrText>
        </w:r>
        <w:r w:rsidRPr="007347B1">
          <w:rPr>
            <w:sz w:val="20"/>
            <w:szCs w:val="20"/>
          </w:rPr>
          <w:fldChar w:fldCharType="separate"/>
        </w:r>
        <w:r w:rsidR="00846CBC">
          <w:rPr>
            <w:noProof/>
            <w:sz w:val="20"/>
            <w:szCs w:val="20"/>
          </w:rPr>
          <w:t>13</w:t>
        </w:r>
        <w:r w:rsidRPr="007347B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05AD" w14:textId="77777777" w:rsidR="005B2B5C" w:rsidRDefault="005B2B5C" w:rsidP="00EB4EE8">
      <w:r>
        <w:separator/>
      </w:r>
    </w:p>
  </w:footnote>
  <w:footnote w:type="continuationSeparator" w:id="0">
    <w:p w14:paraId="1C73AB3F" w14:textId="77777777" w:rsidR="005B2B5C" w:rsidRDefault="005B2B5C" w:rsidP="00EB4EE8">
      <w:r>
        <w:continuationSeparator/>
      </w:r>
    </w:p>
  </w:footnote>
  <w:footnote w:id="1">
    <w:p w14:paraId="25808727" w14:textId="77777777" w:rsidR="005B2B5C" w:rsidRPr="001E0829" w:rsidRDefault="005B2B5C" w:rsidP="005B2B5C">
      <w:pPr>
        <w:pStyle w:val="Textpoznmkypodiarou"/>
        <w:jc w:val="both"/>
        <w:rPr>
          <w:spacing w:val="-2"/>
          <w:sz w:val="16"/>
          <w:szCs w:val="16"/>
        </w:rPr>
      </w:pPr>
      <w:r w:rsidRPr="001E0829">
        <w:rPr>
          <w:rStyle w:val="Odkaznapoznmkupodiarou"/>
          <w:spacing w:val="-2"/>
          <w:sz w:val="16"/>
          <w:szCs w:val="16"/>
        </w:rPr>
        <w:footnoteRef/>
      </w:r>
      <w:r w:rsidRPr="001E0829">
        <w:rPr>
          <w:spacing w:val="-2"/>
          <w:sz w:val="16"/>
          <w:szCs w:val="16"/>
        </w:rPr>
        <w:t xml:space="preserve"> OZNÁMENIE KOMISIE - Usmernenia k ukončeniu operačných programov prijatých na účely využívania pomoci z Európskeho fondu regionálneho rozvoja, Európskeho sociálneho fondu, Kohézneho fondu a Európskeho námorného a rybárskeho fondu a programov cezhraničnej spolupráce v rámci nástroja predvstupovej pomoci (IPA II)(2014 – 2020) (2022/C 474/01)</w:t>
      </w:r>
    </w:p>
  </w:footnote>
  <w:footnote w:id="2">
    <w:p w14:paraId="4ECDB656" w14:textId="77777777" w:rsidR="005B2B5C" w:rsidRPr="001E0829" w:rsidRDefault="005B2B5C" w:rsidP="005B2B5C">
      <w:pPr>
        <w:pStyle w:val="Textpoznmkypodiarou"/>
        <w:rPr>
          <w:spacing w:val="-2"/>
          <w:sz w:val="16"/>
          <w:szCs w:val="16"/>
        </w:rPr>
      </w:pPr>
      <w:r w:rsidRPr="001E0829">
        <w:rPr>
          <w:rStyle w:val="Odkaznapoznmkupodiarou"/>
          <w:spacing w:val="-2"/>
          <w:sz w:val="16"/>
          <w:szCs w:val="16"/>
        </w:rPr>
        <w:footnoteRef/>
      </w:r>
      <w:r w:rsidRPr="001E0829">
        <w:rPr>
          <w:spacing w:val="-2"/>
          <w:sz w:val="16"/>
          <w:szCs w:val="16"/>
        </w:rPr>
        <w:t xml:space="preserve"> Čl. 130(3) všeobecného nariadenia.</w:t>
      </w:r>
    </w:p>
  </w:footnote>
  <w:footnote w:id="3">
    <w:p w14:paraId="44D8F2E9" w14:textId="77777777" w:rsidR="005B2B5C" w:rsidRPr="001E0829" w:rsidRDefault="005B2B5C" w:rsidP="005B2B5C">
      <w:pPr>
        <w:pStyle w:val="Textpoznmkypodiarou"/>
        <w:rPr>
          <w:spacing w:val="-2"/>
          <w:sz w:val="16"/>
          <w:szCs w:val="16"/>
        </w:rPr>
      </w:pPr>
      <w:r w:rsidRPr="001E0829">
        <w:rPr>
          <w:rStyle w:val="Odkaznapoznmkupodiarou"/>
          <w:spacing w:val="-2"/>
          <w:sz w:val="16"/>
          <w:szCs w:val="16"/>
        </w:rPr>
        <w:footnoteRef/>
      </w:r>
      <w:r w:rsidRPr="001E0829">
        <w:rPr>
          <w:spacing w:val="-2"/>
          <w:sz w:val="16"/>
          <w:szCs w:val="16"/>
        </w:rPr>
        <w:t xml:space="preserve"> Údaje od začiatku roku 2023.</w:t>
      </w:r>
    </w:p>
  </w:footnote>
  <w:footnote w:id="4">
    <w:p w14:paraId="51EB9D2D" w14:textId="77777777" w:rsidR="005B2B5C" w:rsidRPr="001E0829" w:rsidRDefault="005B2B5C" w:rsidP="005B2B5C">
      <w:pPr>
        <w:pStyle w:val="Textpoznmkypodiarou"/>
        <w:rPr>
          <w:spacing w:val="-2"/>
          <w:sz w:val="16"/>
          <w:szCs w:val="16"/>
        </w:rPr>
      </w:pPr>
      <w:r w:rsidRPr="001E0829">
        <w:rPr>
          <w:rStyle w:val="Odkaznapoznmkupodiarou"/>
          <w:spacing w:val="-2"/>
          <w:sz w:val="16"/>
          <w:szCs w:val="16"/>
        </w:rPr>
        <w:footnoteRef/>
      </w:r>
      <w:r w:rsidRPr="001E0829">
        <w:rPr>
          <w:spacing w:val="-2"/>
          <w:sz w:val="16"/>
          <w:szCs w:val="16"/>
        </w:rPr>
        <w:t xml:space="preserve"> Vo všetkých identifikovaných rizikových projektoch nemusí dôjsť k mimoriadnemu ukončeniu, teda k nedočerpaniu </w:t>
      </w:r>
      <w:proofErr w:type="spellStart"/>
      <w:r w:rsidRPr="001E0829">
        <w:rPr>
          <w:spacing w:val="-2"/>
          <w:sz w:val="16"/>
          <w:szCs w:val="16"/>
        </w:rPr>
        <w:t>zazmluvnenej</w:t>
      </w:r>
      <w:proofErr w:type="spellEnd"/>
      <w:r w:rsidRPr="001E0829">
        <w:rPr>
          <w:spacing w:val="-2"/>
          <w:sz w:val="16"/>
          <w:szCs w:val="16"/>
        </w:rPr>
        <w:t xml:space="preserve"> sumy.</w:t>
      </w:r>
    </w:p>
  </w:footnote>
  <w:footnote w:id="5">
    <w:p w14:paraId="56F99A98" w14:textId="77777777" w:rsidR="005B2B5C" w:rsidRPr="001E0829" w:rsidRDefault="005B2B5C" w:rsidP="005B2B5C">
      <w:pPr>
        <w:pStyle w:val="Textpoznmkypodiarou"/>
        <w:rPr>
          <w:spacing w:val="-2"/>
          <w:sz w:val="16"/>
          <w:szCs w:val="16"/>
        </w:rPr>
      </w:pPr>
      <w:r w:rsidRPr="001E0829">
        <w:rPr>
          <w:rStyle w:val="Odkaznapoznmkupodiarou"/>
          <w:spacing w:val="-2"/>
          <w:sz w:val="16"/>
          <w:szCs w:val="16"/>
        </w:rPr>
        <w:footnoteRef/>
      </w:r>
      <w:r w:rsidRPr="001E0829">
        <w:rPr>
          <w:spacing w:val="-2"/>
          <w:sz w:val="16"/>
          <w:szCs w:val="16"/>
        </w:rPr>
        <w:t xml:space="preserve"> Údaj k 1.9.2023.</w:t>
      </w:r>
    </w:p>
  </w:footnote>
  <w:footnote w:id="6">
    <w:p w14:paraId="40AC8B7E" w14:textId="77777777" w:rsidR="005B2B5C" w:rsidRPr="00074173" w:rsidRDefault="005B2B5C" w:rsidP="005B2B5C">
      <w:pPr>
        <w:pStyle w:val="Textpoznmkypodiarou"/>
        <w:rPr>
          <w:sz w:val="16"/>
          <w:szCs w:val="16"/>
        </w:rPr>
      </w:pPr>
      <w:r w:rsidRPr="00074173">
        <w:rPr>
          <w:rStyle w:val="Odkaznapoznmkupodiarou"/>
          <w:sz w:val="16"/>
          <w:szCs w:val="16"/>
        </w:rPr>
        <w:footnoteRef/>
      </w:r>
      <w:r w:rsidRPr="00074173">
        <w:rPr>
          <w:sz w:val="16"/>
          <w:szCs w:val="16"/>
        </w:rPr>
        <w:t xml:space="preserve"> Čl. 130(3) všeobecného nariadenia.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578"/>
    <w:multiLevelType w:val="hybridMultilevel"/>
    <w:tmpl w:val="AE521A78"/>
    <w:lvl w:ilvl="0" w:tplc="041B000F">
      <w:start w:val="1"/>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3178DC"/>
    <w:multiLevelType w:val="hybridMultilevel"/>
    <w:tmpl w:val="479CBB5A"/>
    <w:lvl w:ilvl="0" w:tplc="1F8A4E46">
      <w:start w:val="6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0F2D51"/>
    <w:multiLevelType w:val="hybridMultilevel"/>
    <w:tmpl w:val="01601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A062CC"/>
    <w:multiLevelType w:val="hybridMultilevel"/>
    <w:tmpl w:val="F2FA2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D71384"/>
    <w:multiLevelType w:val="hybridMultilevel"/>
    <w:tmpl w:val="538A56C8"/>
    <w:lvl w:ilvl="0" w:tplc="8E8AB612">
      <w:start w:val="1"/>
      <w:numFmt w:val="upp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98B42B3"/>
    <w:multiLevelType w:val="hybridMultilevel"/>
    <w:tmpl w:val="1618109A"/>
    <w:lvl w:ilvl="0" w:tplc="2B8A9EC4">
      <w:start w:val="1"/>
      <w:numFmt w:val="bullet"/>
      <w:lvlText w:val="•"/>
      <w:lvlJc w:val="left"/>
      <w:pPr>
        <w:tabs>
          <w:tab w:val="num" w:pos="720"/>
        </w:tabs>
        <w:ind w:left="720" w:hanging="360"/>
      </w:pPr>
      <w:rPr>
        <w:rFonts w:ascii="Georgia" w:hAnsi="Georgia" w:hint="default"/>
      </w:rPr>
    </w:lvl>
    <w:lvl w:ilvl="1" w:tplc="6D9A43A4">
      <w:start w:val="27"/>
      <w:numFmt w:val="bullet"/>
      <w:lvlText w:val="▫"/>
      <w:lvlJc w:val="left"/>
      <w:pPr>
        <w:tabs>
          <w:tab w:val="num" w:pos="1440"/>
        </w:tabs>
        <w:ind w:left="1440" w:hanging="360"/>
      </w:pPr>
      <w:rPr>
        <w:rFonts w:ascii="Georgia" w:hAnsi="Georgia" w:hint="default"/>
      </w:rPr>
    </w:lvl>
    <w:lvl w:ilvl="2" w:tplc="64105106">
      <w:start w:val="27"/>
      <w:numFmt w:val="bullet"/>
      <w:lvlText w:val=""/>
      <w:lvlJc w:val="left"/>
      <w:pPr>
        <w:tabs>
          <w:tab w:val="num" w:pos="2160"/>
        </w:tabs>
        <w:ind w:left="2160" w:hanging="360"/>
      </w:pPr>
      <w:rPr>
        <w:rFonts w:ascii="Wingdings 2" w:hAnsi="Wingdings 2" w:hint="default"/>
      </w:rPr>
    </w:lvl>
    <w:lvl w:ilvl="3" w:tplc="E6C49760" w:tentative="1">
      <w:start w:val="1"/>
      <w:numFmt w:val="bullet"/>
      <w:lvlText w:val="•"/>
      <w:lvlJc w:val="left"/>
      <w:pPr>
        <w:tabs>
          <w:tab w:val="num" w:pos="2880"/>
        </w:tabs>
        <w:ind w:left="2880" w:hanging="360"/>
      </w:pPr>
      <w:rPr>
        <w:rFonts w:ascii="Georgia" w:hAnsi="Georgia" w:hint="default"/>
      </w:rPr>
    </w:lvl>
    <w:lvl w:ilvl="4" w:tplc="C00E8ED6" w:tentative="1">
      <w:start w:val="1"/>
      <w:numFmt w:val="bullet"/>
      <w:lvlText w:val="•"/>
      <w:lvlJc w:val="left"/>
      <w:pPr>
        <w:tabs>
          <w:tab w:val="num" w:pos="3600"/>
        </w:tabs>
        <w:ind w:left="3600" w:hanging="360"/>
      </w:pPr>
      <w:rPr>
        <w:rFonts w:ascii="Georgia" w:hAnsi="Georgia" w:hint="default"/>
      </w:rPr>
    </w:lvl>
    <w:lvl w:ilvl="5" w:tplc="2A7AE4F8" w:tentative="1">
      <w:start w:val="1"/>
      <w:numFmt w:val="bullet"/>
      <w:lvlText w:val="•"/>
      <w:lvlJc w:val="left"/>
      <w:pPr>
        <w:tabs>
          <w:tab w:val="num" w:pos="4320"/>
        </w:tabs>
        <w:ind w:left="4320" w:hanging="360"/>
      </w:pPr>
      <w:rPr>
        <w:rFonts w:ascii="Georgia" w:hAnsi="Georgia" w:hint="default"/>
      </w:rPr>
    </w:lvl>
    <w:lvl w:ilvl="6" w:tplc="944A408E" w:tentative="1">
      <w:start w:val="1"/>
      <w:numFmt w:val="bullet"/>
      <w:lvlText w:val="•"/>
      <w:lvlJc w:val="left"/>
      <w:pPr>
        <w:tabs>
          <w:tab w:val="num" w:pos="5040"/>
        </w:tabs>
        <w:ind w:left="5040" w:hanging="360"/>
      </w:pPr>
      <w:rPr>
        <w:rFonts w:ascii="Georgia" w:hAnsi="Georgia" w:hint="default"/>
      </w:rPr>
    </w:lvl>
    <w:lvl w:ilvl="7" w:tplc="D4BE26DE" w:tentative="1">
      <w:start w:val="1"/>
      <w:numFmt w:val="bullet"/>
      <w:lvlText w:val="•"/>
      <w:lvlJc w:val="left"/>
      <w:pPr>
        <w:tabs>
          <w:tab w:val="num" w:pos="5760"/>
        </w:tabs>
        <w:ind w:left="5760" w:hanging="360"/>
      </w:pPr>
      <w:rPr>
        <w:rFonts w:ascii="Georgia" w:hAnsi="Georgia" w:hint="default"/>
      </w:rPr>
    </w:lvl>
    <w:lvl w:ilvl="8" w:tplc="59C89F4E"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0E0D3E15"/>
    <w:multiLevelType w:val="hybridMultilevel"/>
    <w:tmpl w:val="D7881B4A"/>
    <w:lvl w:ilvl="0" w:tplc="AF9C6B2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D211C5"/>
    <w:multiLevelType w:val="hybridMultilevel"/>
    <w:tmpl w:val="DF78B66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1344D1"/>
    <w:multiLevelType w:val="hybridMultilevel"/>
    <w:tmpl w:val="B1E64A04"/>
    <w:lvl w:ilvl="0" w:tplc="8160E0A4">
      <w:numFmt w:val="bullet"/>
      <w:lvlText w:val="-"/>
      <w:lvlJc w:val="left"/>
      <w:pPr>
        <w:ind w:left="720" w:hanging="360"/>
      </w:pPr>
      <w:rPr>
        <w:rFonts w:ascii="Arial Narrow" w:eastAsia="Arial Narrow"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6700318"/>
    <w:multiLevelType w:val="hybridMultilevel"/>
    <w:tmpl w:val="B55053FC"/>
    <w:lvl w:ilvl="0" w:tplc="77929BA2">
      <w:start w:val="4"/>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DC3D55"/>
    <w:multiLevelType w:val="hybridMultilevel"/>
    <w:tmpl w:val="34843D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9531BC"/>
    <w:multiLevelType w:val="hybridMultilevel"/>
    <w:tmpl w:val="1E920C38"/>
    <w:lvl w:ilvl="0" w:tplc="041B000F">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7547CA"/>
    <w:multiLevelType w:val="hybridMultilevel"/>
    <w:tmpl w:val="459020DA"/>
    <w:lvl w:ilvl="0" w:tplc="041B000F">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C661E4"/>
    <w:multiLevelType w:val="hybridMultilevel"/>
    <w:tmpl w:val="5BC28242"/>
    <w:lvl w:ilvl="0" w:tplc="33C224CE">
      <w:start w:val="1"/>
      <w:numFmt w:val="decimal"/>
      <w:lvlText w:val="%1."/>
      <w:lvlJc w:val="left"/>
      <w:pPr>
        <w:ind w:left="720" w:hanging="360"/>
      </w:pPr>
      <w:rPr>
        <w:rFonts w:ascii="Arial Narrow" w:hAnsi="Arial Narrow"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6F34CB"/>
    <w:multiLevelType w:val="multilevel"/>
    <w:tmpl w:val="D4A0B5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F011948"/>
    <w:multiLevelType w:val="hybridMultilevel"/>
    <w:tmpl w:val="19FE6E88"/>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EF3DA0"/>
    <w:multiLevelType w:val="hybridMultilevel"/>
    <w:tmpl w:val="5E543E94"/>
    <w:lvl w:ilvl="0" w:tplc="64A8E6D6">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4ED4D36"/>
    <w:multiLevelType w:val="hybridMultilevel"/>
    <w:tmpl w:val="C6064648"/>
    <w:lvl w:ilvl="0" w:tplc="041B0005">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 w15:restartNumberingAfterBreak="0">
    <w:nsid w:val="25A27B05"/>
    <w:multiLevelType w:val="hybridMultilevel"/>
    <w:tmpl w:val="63DC4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6DE5FB3"/>
    <w:multiLevelType w:val="hybridMultilevel"/>
    <w:tmpl w:val="42F2A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967043C"/>
    <w:multiLevelType w:val="hybridMultilevel"/>
    <w:tmpl w:val="404E5170"/>
    <w:lvl w:ilvl="0" w:tplc="ECBA3BF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E7B6BC4"/>
    <w:multiLevelType w:val="hybridMultilevel"/>
    <w:tmpl w:val="25E6561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F0C1BE4"/>
    <w:multiLevelType w:val="hybridMultilevel"/>
    <w:tmpl w:val="822C4198"/>
    <w:lvl w:ilvl="0" w:tplc="9A1A4084">
      <w:start w:val="1"/>
      <w:numFmt w:val="bullet"/>
      <w:lvlText w:val="-"/>
      <w:lvlJc w:val="left"/>
      <w:pPr>
        <w:ind w:left="720" w:hanging="360"/>
      </w:pPr>
      <w:rPr>
        <w:rFonts w:ascii="Arial Narrow" w:eastAsiaTheme="minorHAnsi"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0F7353A"/>
    <w:multiLevelType w:val="hybridMultilevel"/>
    <w:tmpl w:val="19FE6E88"/>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14C6266"/>
    <w:multiLevelType w:val="hybridMultilevel"/>
    <w:tmpl w:val="7824A0F8"/>
    <w:lvl w:ilvl="0" w:tplc="041B0015">
      <w:start w:val="1"/>
      <w:numFmt w:val="upp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5B92F6E"/>
    <w:multiLevelType w:val="hybridMultilevel"/>
    <w:tmpl w:val="B4521F9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5F66A55"/>
    <w:multiLevelType w:val="hybridMultilevel"/>
    <w:tmpl w:val="1186B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8041F07"/>
    <w:multiLevelType w:val="hybridMultilevel"/>
    <w:tmpl w:val="CC429D0E"/>
    <w:lvl w:ilvl="0" w:tplc="0C94D32C">
      <w:start w:val="5"/>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8BA721F"/>
    <w:multiLevelType w:val="hybridMultilevel"/>
    <w:tmpl w:val="C3E01612"/>
    <w:lvl w:ilvl="0" w:tplc="202450E4">
      <w:start w:val="1"/>
      <w:numFmt w:val="bullet"/>
      <w:lvlText w:val=""/>
      <w:lvlJc w:val="left"/>
      <w:pPr>
        <w:tabs>
          <w:tab w:val="num" w:pos="720"/>
        </w:tabs>
        <w:ind w:left="720" w:hanging="360"/>
      </w:pPr>
      <w:rPr>
        <w:rFonts w:ascii="Wingdings 2" w:hAnsi="Wingdings 2" w:hint="default"/>
      </w:rPr>
    </w:lvl>
    <w:lvl w:ilvl="1" w:tplc="B7CEC7BE" w:tentative="1">
      <w:start w:val="1"/>
      <w:numFmt w:val="bullet"/>
      <w:lvlText w:val=""/>
      <w:lvlJc w:val="left"/>
      <w:pPr>
        <w:tabs>
          <w:tab w:val="num" w:pos="1440"/>
        </w:tabs>
        <w:ind w:left="1440" w:hanging="360"/>
      </w:pPr>
      <w:rPr>
        <w:rFonts w:ascii="Wingdings 2" w:hAnsi="Wingdings 2" w:hint="default"/>
      </w:rPr>
    </w:lvl>
    <w:lvl w:ilvl="2" w:tplc="4710BB1C">
      <w:start w:val="1"/>
      <w:numFmt w:val="bullet"/>
      <w:lvlText w:val=""/>
      <w:lvlJc w:val="left"/>
      <w:pPr>
        <w:tabs>
          <w:tab w:val="num" w:pos="2160"/>
        </w:tabs>
        <w:ind w:left="2160" w:hanging="360"/>
      </w:pPr>
      <w:rPr>
        <w:rFonts w:ascii="Wingdings 2" w:hAnsi="Wingdings 2" w:hint="default"/>
      </w:rPr>
    </w:lvl>
    <w:lvl w:ilvl="3" w:tplc="903006A2" w:tentative="1">
      <w:start w:val="1"/>
      <w:numFmt w:val="bullet"/>
      <w:lvlText w:val=""/>
      <w:lvlJc w:val="left"/>
      <w:pPr>
        <w:tabs>
          <w:tab w:val="num" w:pos="2880"/>
        </w:tabs>
        <w:ind w:left="2880" w:hanging="360"/>
      </w:pPr>
      <w:rPr>
        <w:rFonts w:ascii="Wingdings 2" w:hAnsi="Wingdings 2" w:hint="default"/>
      </w:rPr>
    </w:lvl>
    <w:lvl w:ilvl="4" w:tplc="C478DD8A" w:tentative="1">
      <w:start w:val="1"/>
      <w:numFmt w:val="bullet"/>
      <w:lvlText w:val=""/>
      <w:lvlJc w:val="left"/>
      <w:pPr>
        <w:tabs>
          <w:tab w:val="num" w:pos="3600"/>
        </w:tabs>
        <w:ind w:left="3600" w:hanging="360"/>
      </w:pPr>
      <w:rPr>
        <w:rFonts w:ascii="Wingdings 2" w:hAnsi="Wingdings 2" w:hint="default"/>
      </w:rPr>
    </w:lvl>
    <w:lvl w:ilvl="5" w:tplc="7570AAC4" w:tentative="1">
      <w:start w:val="1"/>
      <w:numFmt w:val="bullet"/>
      <w:lvlText w:val=""/>
      <w:lvlJc w:val="left"/>
      <w:pPr>
        <w:tabs>
          <w:tab w:val="num" w:pos="4320"/>
        </w:tabs>
        <w:ind w:left="4320" w:hanging="360"/>
      </w:pPr>
      <w:rPr>
        <w:rFonts w:ascii="Wingdings 2" w:hAnsi="Wingdings 2" w:hint="default"/>
      </w:rPr>
    </w:lvl>
    <w:lvl w:ilvl="6" w:tplc="CA302F6E" w:tentative="1">
      <w:start w:val="1"/>
      <w:numFmt w:val="bullet"/>
      <w:lvlText w:val=""/>
      <w:lvlJc w:val="left"/>
      <w:pPr>
        <w:tabs>
          <w:tab w:val="num" w:pos="5040"/>
        </w:tabs>
        <w:ind w:left="5040" w:hanging="360"/>
      </w:pPr>
      <w:rPr>
        <w:rFonts w:ascii="Wingdings 2" w:hAnsi="Wingdings 2" w:hint="default"/>
      </w:rPr>
    </w:lvl>
    <w:lvl w:ilvl="7" w:tplc="1FF0B460" w:tentative="1">
      <w:start w:val="1"/>
      <w:numFmt w:val="bullet"/>
      <w:lvlText w:val=""/>
      <w:lvlJc w:val="left"/>
      <w:pPr>
        <w:tabs>
          <w:tab w:val="num" w:pos="5760"/>
        </w:tabs>
        <w:ind w:left="5760" w:hanging="360"/>
      </w:pPr>
      <w:rPr>
        <w:rFonts w:ascii="Wingdings 2" w:hAnsi="Wingdings 2" w:hint="default"/>
      </w:rPr>
    </w:lvl>
    <w:lvl w:ilvl="8" w:tplc="7DC0BE5C"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3EEC129E"/>
    <w:multiLevelType w:val="hybridMultilevel"/>
    <w:tmpl w:val="FA7878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40E307C1"/>
    <w:multiLevelType w:val="multilevel"/>
    <w:tmpl w:val="5E2E9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6D2221"/>
    <w:multiLevelType w:val="hybridMultilevel"/>
    <w:tmpl w:val="0E401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5A51F0F"/>
    <w:multiLevelType w:val="hybridMultilevel"/>
    <w:tmpl w:val="D22468CA"/>
    <w:lvl w:ilvl="0" w:tplc="4E8CE17C">
      <w:start w:val="3"/>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47C80A46"/>
    <w:multiLevelType w:val="hybridMultilevel"/>
    <w:tmpl w:val="47F8847A"/>
    <w:lvl w:ilvl="0" w:tplc="AB68439A">
      <w:start w:val="1"/>
      <w:numFmt w:val="decimal"/>
      <w:lvlText w:val="%1."/>
      <w:lvlJc w:val="left"/>
      <w:pPr>
        <w:ind w:left="720" w:hanging="360"/>
      </w:pPr>
      <w:rPr>
        <w:rFonts w:ascii="Arial Narrow" w:hAnsi="Arial Narrow"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82335B8"/>
    <w:multiLevelType w:val="hybridMultilevel"/>
    <w:tmpl w:val="7E504F6A"/>
    <w:lvl w:ilvl="0" w:tplc="2C9EFFE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23C0A82"/>
    <w:multiLevelType w:val="hybridMultilevel"/>
    <w:tmpl w:val="C00865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211"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A153079"/>
    <w:multiLevelType w:val="hybridMultilevel"/>
    <w:tmpl w:val="950A41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2092F64"/>
    <w:multiLevelType w:val="hybridMultilevel"/>
    <w:tmpl w:val="9258AFD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49A3427"/>
    <w:multiLevelType w:val="hybridMultilevel"/>
    <w:tmpl w:val="F21E1EE6"/>
    <w:lvl w:ilvl="0" w:tplc="441091F2">
      <w:start w:val="5"/>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56D573D"/>
    <w:multiLevelType w:val="hybridMultilevel"/>
    <w:tmpl w:val="FF00562C"/>
    <w:lvl w:ilvl="0" w:tplc="67FED4C2">
      <w:start w:val="1"/>
      <w:numFmt w:val="bullet"/>
      <w:lvlText w:val="•"/>
      <w:lvlJc w:val="left"/>
      <w:pPr>
        <w:tabs>
          <w:tab w:val="num" w:pos="720"/>
        </w:tabs>
        <w:ind w:left="720" w:hanging="360"/>
      </w:pPr>
      <w:rPr>
        <w:rFonts w:ascii="Georgia" w:hAnsi="Georgia" w:hint="default"/>
      </w:rPr>
    </w:lvl>
    <w:lvl w:ilvl="1" w:tplc="CF98B72A">
      <w:start w:val="27"/>
      <w:numFmt w:val="bullet"/>
      <w:lvlText w:val="▫"/>
      <w:lvlJc w:val="left"/>
      <w:pPr>
        <w:tabs>
          <w:tab w:val="num" w:pos="1440"/>
        </w:tabs>
        <w:ind w:left="1440" w:hanging="360"/>
      </w:pPr>
      <w:rPr>
        <w:rFonts w:ascii="Georgia" w:hAnsi="Georgia" w:hint="default"/>
      </w:rPr>
    </w:lvl>
    <w:lvl w:ilvl="2" w:tplc="407C2056" w:tentative="1">
      <w:start w:val="1"/>
      <w:numFmt w:val="bullet"/>
      <w:lvlText w:val="•"/>
      <w:lvlJc w:val="left"/>
      <w:pPr>
        <w:tabs>
          <w:tab w:val="num" w:pos="2160"/>
        </w:tabs>
        <w:ind w:left="2160" w:hanging="360"/>
      </w:pPr>
      <w:rPr>
        <w:rFonts w:ascii="Georgia" w:hAnsi="Georgia" w:hint="default"/>
      </w:rPr>
    </w:lvl>
    <w:lvl w:ilvl="3" w:tplc="DC66E20E" w:tentative="1">
      <w:start w:val="1"/>
      <w:numFmt w:val="bullet"/>
      <w:lvlText w:val="•"/>
      <w:lvlJc w:val="left"/>
      <w:pPr>
        <w:tabs>
          <w:tab w:val="num" w:pos="2880"/>
        </w:tabs>
        <w:ind w:left="2880" w:hanging="360"/>
      </w:pPr>
      <w:rPr>
        <w:rFonts w:ascii="Georgia" w:hAnsi="Georgia" w:hint="default"/>
      </w:rPr>
    </w:lvl>
    <w:lvl w:ilvl="4" w:tplc="C130D7CE" w:tentative="1">
      <w:start w:val="1"/>
      <w:numFmt w:val="bullet"/>
      <w:lvlText w:val="•"/>
      <w:lvlJc w:val="left"/>
      <w:pPr>
        <w:tabs>
          <w:tab w:val="num" w:pos="3600"/>
        </w:tabs>
        <w:ind w:left="3600" w:hanging="360"/>
      </w:pPr>
      <w:rPr>
        <w:rFonts w:ascii="Georgia" w:hAnsi="Georgia" w:hint="default"/>
      </w:rPr>
    </w:lvl>
    <w:lvl w:ilvl="5" w:tplc="ACE2E7F6" w:tentative="1">
      <w:start w:val="1"/>
      <w:numFmt w:val="bullet"/>
      <w:lvlText w:val="•"/>
      <w:lvlJc w:val="left"/>
      <w:pPr>
        <w:tabs>
          <w:tab w:val="num" w:pos="4320"/>
        </w:tabs>
        <w:ind w:left="4320" w:hanging="360"/>
      </w:pPr>
      <w:rPr>
        <w:rFonts w:ascii="Georgia" w:hAnsi="Georgia" w:hint="default"/>
      </w:rPr>
    </w:lvl>
    <w:lvl w:ilvl="6" w:tplc="6B7E2172" w:tentative="1">
      <w:start w:val="1"/>
      <w:numFmt w:val="bullet"/>
      <w:lvlText w:val="•"/>
      <w:lvlJc w:val="left"/>
      <w:pPr>
        <w:tabs>
          <w:tab w:val="num" w:pos="5040"/>
        </w:tabs>
        <w:ind w:left="5040" w:hanging="360"/>
      </w:pPr>
      <w:rPr>
        <w:rFonts w:ascii="Georgia" w:hAnsi="Georgia" w:hint="default"/>
      </w:rPr>
    </w:lvl>
    <w:lvl w:ilvl="7" w:tplc="701C53A0" w:tentative="1">
      <w:start w:val="1"/>
      <w:numFmt w:val="bullet"/>
      <w:lvlText w:val="•"/>
      <w:lvlJc w:val="left"/>
      <w:pPr>
        <w:tabs>
          <w:tab w:val="num" w:pos="5760"/>
        </w:tabs>
        <w:ind w:left="5760" w:hanging="360"/>
      </w:pPr>
      <w:rPr>
        <w:rFonts w:ascii="Georgia" w:hAnsi="Georgia" w:hint="default"/>
      </w:rPr>
    </w:lvl>
    <w:lvl w:ilvl="8" w:tplc="8210239C" w:tentative="1">
      <w:start w:val="1"/>
      <w:numFmt w:val="bullet"/>
      <w:lvlText w:val="•"/>
      <w:lvlJc w:val="left"/>
      <w:pPr>
        <w:tabs>
          <w:tab w:val="num" w:pos="6480"/>
        </w:tabs>
        <w:ind w:left="6480" w:hanging="360"/>
      </w:pPr>
      <w:rPr>
        <w:rFonts w:ascii="Georgia" w:hAnsi="Georgia" w:hint="default"/>
      </w:rPr>
    </w:lvl>
  </w:abstractNum>
  <w:abstractNum w:abstractNumId="40" w15:restartNumberingAfterBreak="0">
    <w:nsid w:val="6AA20654"/>
    <w:multiLevelType w:val="hybridMultilevel"/>
    <w:tmpl w:val="EEE8D748"/>
    <w:lvl w:ilvl="0" w:tplc="D2EAF97E">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B637800"/>
    <w:multiLevelType w:val="hybridMultilevel"/>
    <w:tmpl w:val="CE5AD026"/>
    <w:lvl w:ilvl="0" w:tplc="150234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BD16E7C"/>
    <w:multiLevelType w:val="hybridMultilevel"/>
    <w:tmpl w:val="47F8847A"/>
    <w:lvl w:ilvl="0" w:tplc="AB68439A">
      <w:start w:val="1"/>
      <w:numFmt w:val="decimal"/>
      <w:lvlText w:val="%1."/>
      <w:lvlJc w:val="left"/>
      <w:pPr>
        <w:ind w:left="720" w:hanging="360"/>
      </w:pPr>
      <w:rPr>
        <w:rFonts w:ascii="Arial Narrow" w:hAnsi="Arial Narrow"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C7345CD"/>
    <w:multiLevelType w:val="hybridMultilevel"/>
    <w:tmpl w:val="05E0AA42"/>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4" w15:restartNumberingAfterBreak="0">
    <w:nsid w:val="6F5A2061"/>
    <w:multiLevelType w:val="hybridMultilevel"/>
    <w:tmpl w:val="3BB05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0315F60"/>
    <w:multiLevelType w:val="hybridMultilevel"/>
    <w:tmpl w:val="02282556"/>
    <w:lvl w:ilvl="0" w:tplc="265C181A">
      <w:start w:val="5"/>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AF034E"/>
    <w:multiLevelType w:val="hybridMultilevel"/>
    <w:tmpl w:val="9A0C30D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78941BA1"/>
    <w:multiLevelType w:val="hybridMultilevel"/>
    <w:tmpl w:val="68FC1C9E"/>
    <w:lvl w:ilvl="0" w:tplc="79BA42CE">
      <w:start w:val="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BBA5C9A"/>
    <w:multiLevelType w:val="multilevel"/>
    <w:tmpl w:val="D4A0B5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5"/>
  </w:num>
  <w:num w:numId="2">
    <w:abstractNumId w:val="17"/>
  </w:num>
  <w:num w:numId="3">
    <w:abstractNumId w:val="15"/>
  </w:num>
  <w:num w:numId="4">
    <w:abstractNumId w:val="10"/>
  </w:num>
  <w:num w:numId="5">
    <w:abstractNumId w:val="21"/>
  </w:num>
  <w:num w:numId="6">
    <w:abstractNumId w:val="47"/>
  </w:num>
  <w:num w:numId="7">
    <w:abstractNumId w:val="13"/>
  </w:num>
  <w:num w:numId="8">
    <w:abstractNumId w:val="33"/>
  </w:num>
  <w:num w:numId="9">
    <w:abstractNumId w:val="43"/>
  </w:num>
  <w:num w:numId="10">
    <w:abstractNumId w:val="42"/>
  </w:num>
  <w:num w:numId="11">
    <w:abstractNumId w:val="24"/>
  </w:num>
  <w:num w:numId="12">
    <w:abstractNumId w:val="44"/>
  </w:num>
  <w:num w:numId="13">
    <w:abstractNumId w:val="35"/>
  </w:num>
  <w:num w:numId="14">
    <w:abstractNumId w:val="11"/>
  </w:num>
  <w:num w:numId="15">
    <w:abstractNumId w:val="9"/>
  </w:num>
  <w:num w:numId="16">
    <w:abstractNumId w:val="0"/>
  </w:num>
  <w:num w:numId="17">
    <w:abstractNumId w:val="27"/>
  </w:num>
  <w:num w:numId="18">
    <w:abstractNumId w:val="38"/>
  </w:num>
  <w:num w:numId="19">
    <w:abstractNumId w:val="45"/>
  </w:num>
  <w:num w:numId="20">
    <w:abstractNumId w:val="23"/>
  </w:num>
  <w:num w:numId="21">
    <w:abstractNumId w:val="39"/>
  </w:num>
  <w:num w:numId="22">
    <w:abstractNumId w:val="5"/>
  </w:num>
  <w:num w:numId="23">
    <w:abstractNumId w:val="41"/>
  </w:num>
  <w:num w:numId="24">
    <w:abstractNumId w:val="7"/>
  </w:num>
  <w:num w:numId="25">
    <w:abstractNumId w:val="28"/>
  </w:num>
  <w:num w:numId="26">
    <w:abstractNumId w:val="32"/>
  </w:num>
  <w:num w:numId="27">
    <w:abstractNumId w:val="20"/>
  </w:num>
  <w:num w:numId="28">
    <w:abstractNumId w:val="14"/>
  </w:num>
  <w:num w:numId="29">
    <w:abstractNumId w:val="2"/>
  </w:num>
  <w:num w:numId="30">
    <w:abstractNumId w:val="40"/>
  </w:num>
  <w:num w:numId="31">
    <w:abstractNumId w:val="34"/>
  </w:num>
  <w:num w:numId="32">
    <w:abstractNumId w:val="4"/>
  </w:num>
  <w:num w:numId="33">
    <w:abstractNumId w:val="3"/>
  </w:num>
  <w:num w:numId="34">
    <w:abstractNumId w:val="36"/>
  </w:num>
  <w:num w:numId="35">
    <w:abstractNumId w:val="1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9"/>
  </w:num>
  <w:num w:numId="39">
    <w:abstractNumId w:val="46"/>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
  </w:num>
  <w:num w:numId="43">
    <w:abstractNumId w:val="31"/>
  </w:num>
  <w:num w:numId="44">
    <w:abstractNumId w:val="37"/>
  </w:num>
  <w:num w:numId="45">
    <w:abstractNumId w:val="30"/>
  </w:num>
  <w:num w:numId="46">
    <w:abstractNumId w:val="48"/>
  </w:num>
  <w:num w:numId="47">
    <w:abstractNumId w:val="22"/>
  </w:num>
  <w:num w:numId="48">
    <w:abstractNumId w:val="26"/>
  </w:num>
  <w:num w:numId="49">
    <w:abstractNumId w:val="6"/>
  </w:num>
  <w:num w:numId="5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CB"/>
    <w:rsid w:val="0000227F"/>
    <w:rsid w:val="000033D3"/>
    <w:rsid w:val="00006D35"/>
    <w:rsid w:val="00020D1B"/>
    <w:rsid w:val="000238DD"/>
    <w:rsid w:val="00026633"/>
    <w:rsid w:val="00030F15"/>
    <w:rsid w:val="00032B5E"/>
    <w:rsid w:val="00047175"/>
    <w:rsid w:val="000568AC"/>
    <w:rsid w:val="00057B91"/>
    <w:rsid w:val="00072B20"/>
    <w:rsid w:val="00074173"/>
    <w:rsid w:val="0007767F"/>
    <w:rsid w:val="0008093E"/>
    <w:rsid w:val="0009126A"/>
    <w:rsid w:val="00094181"/>
    <w:rsid w:val="000956F6"/>
    <w:rsid w:val="000961AF"/>
    <w:rsid w:val="000A231C"/>
    <w:rsid w:val="000A5DBD"/>
    <w:rsid w:val="000A7491"/>
    <w:rsid w:val="000B1391"/>
    <w:rsid w:val="000E4B9F"/>
    <w:rsid w:val="000E4EB8"/>
    <w:rsid w:val="000E559E"/>
    <w:rsid w:val="000F3366"/>
    <w:rsid w:val="001004C5"/>
    <w:rsid w:val="00101956"/>
    <w:rsid w:val="00111DD4"/>
    <w:rsid w:val="001201C3"/>
    <w:rsid w:val="001207BA"/>
    <w:rsid w:val="00121B31"/>
    <w:rsid w:val="00125570"/>
    <w:rsid w:val="00137464"/>
    <w:rsid w:val="001535FC"/>
    <w:rsid w:val="0015516E"/>
    <w:rsid w:val="0016154E"/>
    <w:rsid w:val="001625B7"/>
    <w:rsid w:val="00162714"/>
    <w:rsid w:val="00171C1A"/>
    <w:rsid w:val="00173DEE"/>
    <w:rsid w:val="00187D1E"/>
    <w:rsid w:val="00191112"/>
    <w:rsid w:val="001B053B"/>
    <w:rsid w:val="001B2F0B"/>
    <w:rsid w:val="001B301B"/>
    <w:rsid w:val="001B3D28"/>
    <w:rsid w:val="001B4EC6"/>
    <w:rsid w:val="001C3089"/>
    <w:rsid w:val="001C6A36"/>
    <w:rsid w:val="001E0829"/>
    <w:rsid w:val="001E0C0B"/>
    <w:rsid w:val="001E19D4"/>
    <w:rsid w:val="001E6C42"/>
    <w:rsid w:val="001F28C0"/>
    <w:rsid w:val="001F36DB"/>
    <w:rsid w:val="001F6EA7"/>
    <w:rsid w:val="00212E3B"/>
    <w:rsid w:val="00213CE7"/>
    <w:rsid w:val="0021430F"/>
    <w:rsid w:val="002150B3"/>
    <w:rsid w:val="002226D4"/>
    <w:rsid w:val="002258C1"/>
    <w:rsid w:val="00230B90"/>
    <w:rsid w:val="00240384"/>
    <w:rsid w:val="00247EF6"/>
    <w:rsid w:val="00254A9C"/>
    <w:rsid w:val="00254E99"/>
    <w:rsid w:val="0025549C"/>
    <w:rsid w:val="00255A61"/>
    <w:rsid w:val="00255FE3"/>
    <w:rsid w:val="0026249D"/>
    <w:rsid w:val="00262F85"/>
    <w:rsid w:val="00265F7C"/>
    <w:rsid w:val="00296590"/>
    <w:rsid w:val="002A2AF0"/>
    <w:rsid w:val="002A7472"/>
    <w:rsid w:val="002A7B61"/>
    <w:rsid w:val="002C5904"/>
    <w:rsid w:val="002D2CF0"/>
    <w:rsid w:val="002D3509"/>
    <w:rsid w:val="002D3529"/>
    <w:rsid w:val="002D7B35"/>
    <w:rsid w:val="002E202A"/>
    <w:rsid w:val="002E3D8A"/>
    <w:rsid w:val="002F0ECA"/>
    <w:rsid w:val="00310093"/>
    <w:rsid w:val="00313ACA"/>
    <w:rsid w:val="0031545E"/>
    <w:rsid w:val="00334F62"/>
    <w:rsid w:val="003365BD"/>
    <w:rsid w:val="0034135E"/>
    <w:rsid w:val="00342C61"/>
    <w:rsid w:val="0035375E"/>
    <w:rsid w:val="00360838"/>
    <w:rsid w:val="00360FD7"/>
    <w:rsid w:val="00361F79"/>
    <w:rsid w:val="00377D51"/>
    <w:rsid w:val="00393026"/>
    <w:rsid w:val="003B0C62"/>
    <w:rsid w:val="003B1C48"/>
    <w:rsid w:val="003C35C0"/>
    <w:rsid w:val="003C4342"/>
    <w:rsid w:val="003C5911"/>
    <w:rsid w:val="003D3DC1"/>
    <w:rsid w:val="003E034D"/>
    <w:rsid w:val="003E6B14"/>
    <w:rsid w:val="003F06E5"/>
    <w:rsid w:val="00403E06"/>
    <w:rsid w:val="00416C5B"/>
    <w:rsid w:val="0041708B"/>
    <w:rsid w:val="0043157F"/>
    <w:rsid w:val="004414E7"/>
    <w:rsid w:val="0044323C"/>
    <w:rsid w:val="0047355B"/>
    <w:rsid w:val="00473EDD"/>
    <w:rsid w:val="00480E7E"/>
    <w:rsid w:val="004835E8"/>
    <w:rsid w:val="004841A0"/>
    <w:rsid w:val="00493CD6"/>
    <w:rsid w:val="004A2AA3"/>
    <w:rsid w:val="004B08BF"/>
    <w:rsid w:val="004B0F24"/>
    <w:rsid w:val="004B2F29"/>
    <w:rsid w:val="004C6991"/>
    <w:rsid w:val="004D0F5C"/>
    <w:rsid w:val="004D2CB9"/>
    <w:rsid w:val="004E4950"/>
    <w:rsid w:val="004F695E"/>
    <w:rsid w:val="004F75D7"/>
    <w:rsid w:val="00510946"/>
    <w:rsid w:val="00514B36"/>
    <w:rsid w:val="00536971"/>
    <w:rsid w:val="00537E51"/>
    <w:rsid w:val="005428D5"/>
    <w:rsid w:val="00547A0E"/>
    <w:rsid w:val="00552210"/>
    <w:rsid w:val="00561306"/>
    <w:rsid w:val="00572DA1"/>
    <w:rsid w:val="00582CF8"/>
    <w:rsid w:val="005871C7"/>
    <w:rsid w:val="00591479"/>
    <w:rsid w:val="00593CE6"/>
    <w:rsid w:val="00597B23"/>
    <w:rsid w:val="005A0A06"/>
    <w:rsid w:val="005B1859"/>
    <w:rsid w:val="005B2B5C"/>
    <w:rsid w:val="005B68C5"/>
    <w:rsid w:val="005C7C9F"/>
    <w:rsid w:val="005D23C6"/>
    <w:rsid w:val="005D3F30"/>
    <w:rsid w:val="005D4C93"/>
    <w:rsid w:val="005E202F"/>
    <w:rsid w:val="005E70B8"/>
    <w:rsid w:val="005F76EF"/>
    <w:rsid w:val="00600F6B"/>
    <w:rsid w:val="0060130F"/>
    <w:rsid w:val="00620548"/>
    <w:rsid w:val="006310F9"/>
    <w:rsid w:val="00631233"/>
    <w:rsid w:val="006403BC"/>
    <w:rsid w:val="0064054F"/>
    <w:rsid w:val="006477FA"/>
    <w:rsid w:val="00656027"/>
    <w:rsid w:val="00661CDC"/>
    <w:rsid w:val="0067398D"/>
    <w:rsid w:val="00677249"/>
    <w:rsid w:val="00677AA3"/>
    <w:rsid w:val="0068421D"/>
    <w:rsid w:val="006A0F9A"/>
    <w:rsid w:val="006A344A"/>
    <w:rsid w:val="006A46DF"/>
    <w:rsid w:val="006A5BEB"/>
    <w:rsid w:val="006A5F60"/>
    <w:rsid w:val="006B29B5"/>
    <w:rsid w:val="006E3F06"/>
    <w:rsid w:val="006E4263"/>
    <w:rsid w:val="006F3073"/>
    <w:rsid w:val="0070169F"/>
    <w:rsid w:val="00704CA7"/>
    <w:rsid w:val="0071166A"/>
    <w:rsid w:val="00711F1D"/>
    <w:rsid w:val="00714D15"/>
    <w:rsid w:val="00716FCE"/>
    <w:rsid w:val="00724642"/>
    <w:rsid w:val="007347B1"/>
    <w:rsid w:val="00735725"/>
    <w:rsid w:val="0073669B"/>
    <w:rsid w:val="00744056"/>
    <w:rsid w:val="00744ADA"/>
    <w:rsid w:val="00750D28"/>
    <w:rsid w:val="00762022"/>
    <w:rsid w:val="00765B26"/>
    <w:rsid w:val="007708EA"/>
    <w:rsid w:val="00770A61"/>
    <w:rsid w:val="00786EEF"/>
    <w:rsid w:val="00792AEB"/>
    <w:rsid w:val="007955E3"/>
    <w:rsid w:val="00797C58"/>
    <w:rsid w:val="007A0CB7"/>
    <w:rsid w:val="007A305A"/>
    <w:rsid w:val="007A4827"/>
    <w:rsid w:val="007B13AE"/>
    <w:rsid w:val="007B1ED9"/>
    <w:rsid w:val="007B5A7C"/>
    <w:rsid w:val="007B6CCA"/>
    <w:rsid w:val="007C54F5"/>
    <w:rsid w:val="007D6EA2"/>
    <w:rsid w:val="007E0EFD"/>
    <w:rsid w:val="007F5951"/>
    <w:rsid w:val="00821E09"/>
    <w:rsid w:val="0082329E"/>
    <w:rsid w:val="008308EB"/>
    <w:rsid w:val="00832895"/>
    <w:rsid w:val="00834FBD"/>
    <w:rsid w:val="00846CBC"/>
    <w:rsid w:val="00850304"/>
    <w:rsid w:val="008523DC"/>
    <w:rsid w:val="00857707"/>
    <w:rsid w:val="008629D0"/>
    <w:rsid w:val="008722EB"/>
    <w:rsid w:val="0087675E"/>
    <w:rsid w:val="008779AE"/>
    <w:rsid w:val="0089377A"/>
    <w:rsid w:val="008B3CCA"/>
    <w:rsid w:val="008C3067"/>
    <w:rsid w:val="008C7209"/>
    <w:rsid w:val="008F1E19"/>
    <w:rsid w:val="008F3949"/>
    <w:rsid w:val="00910C7C"/>
    <w:rsid w:val="0091474D"/>
    <w:rsid w:val="009161AF"/>
    <w:rsid w:val="00924143"/>
    <w:rsid w:val="009267AD"/>
    <w:rsid w:val="00934AB2"/>
    <w:rsid w:val="00953287"/>
    <w:rsid w:val="00954B72"/>
    <w:rsid w:val="00963098"/>
    <w:rsid w:val="00963D06"/>
    <w:rsid w:val="00966E3C"/>
    <w:rsid w:val="00967130"/>
    <w:rsid w:val="00973E89"/>
    <w:rsid w:val="009777C7"/>
    <w:rsid w:val="00981DA9"/>
    <w:rsid w:val="00984224"/>
    <w:rsid w:val="009849B3"/>
    <w:rsid w:val="009850AF"/>
    <w:rsid w:val="00995C1E"/>
    <w:rsid w:val="00997776"/>
    <w:rsid w:val="009C014F"/>
    <w:rsid w:val="009C32B1"/>
    <w:rsid w:val="009C731B"/>
    <w:rsid w:val="009D5641"/>
    <w:rsid w:val="009E0823"/>
    <w:rsid w:val="009E7D6E"/>
    <w:rsid w:val="00A03AC8"/>
    <w:rsid w:val="00A04209"/>
    <w:rsid w:val="00A07533"/>
    <w:rsid w:val="00A2767A"/>
    <w:rsid w:val="00A2796E"/>
    <w:rsid w:val="00A315B9"/>
    <w:rsid w:val="00A317C9"/>
    <w:rsid w:val="00A400C1"/>
    <w:rsid w:val="00A508D6"/>
    <w:rsid w:val="00A52346"/>
    <w:rsid w:val="00A538A1"/>
    <w:rsid w:val="00A61D39"/>
    <w:rsid w:val="00A71241"/>
    <w:rsid w:val="00A84F97"/>
    <w:rsid w:val="00A8677A"/>
    <w:rsid w:val="00A86ABF"/>
    <w:rsid w:val="00AA3CF9"/>
    <w:rsid w:val="00AA65BE"/>
    <w:rsid w:val="00AA7765"/>
    <w:rsid w:val="00AC1D1A"/>
    <w:rsid w:val="00AC1E68"/>
    <w:rsid w:val="00AD5ACA"/>
    <w:rsid w:val="00AF5ACD"/>
    <w:rsid w:val="00B10B36"/>
    <w:rsid w:val="00B13CB7"/>
    <w:rsid w:val="00B265B3"/>
    <w:rsid w:val="00B273EE"/>
    <w:rsid w:val="00B27685"/>
    <w:rsid w:val="00B521E7"/>
    <w:rsid w:val="00B53EC4"/>
    <w:rsid w:val="00B725DB"/>
    <w:rsid w:val="00B76400"/>
    <w:rsid w:val="00B822F3"/>
    <w:rsid w:val="00B8344B"/>
    <w:rsid w:val="00B9287A"/>
    <w:rsid w:val="00B95AA9"/>
    <w:rsid w:val="00BA0EE9"/>
    <w:rsid w:val="00BC5308"/>
    <w:rsid w:val="00BC6F18"/>
    <w:rsid w:val="00BD3965"/>
    <w:rsid w:val="00BE0357"/>
    <w:rsid w:val="00BE112B"/>
    <w:rsid w:val="00BF1C91"/>
    <w:rsid w:val="00BF3AB9"/>
    <w:rsid w:val="00C01EBE"/>
    <w:rsid w:val="00C026F1"/>
    <w:rsid w:val="00C10E2C"/>
    <w:rsid w:val="00C11675"/>
    <w:rsid w:val="00C13A14"/>
    <w:rsid w:val="00C13FCF"/>
    <w:rsid w:val="00C203BB"/>
    <w:rsid w:val="00C234F8"/>
    <w:rsid w:val="00C2777D"/>
    <w:rsid w:val="00C32D3B"/>
    <w:rsid w:val="00C506C5"/>
    <w:rsid w:val="00C62FB0"/>
    <w:rsid w:val="00C63DE7"/>
    <w:rsid w:val="00C75767"/>
    <w:rsid w:val="00C77E3C"/>
    <w:rsid w:val="00C86D2E"/>
    <w:rsid w:val="00C929A6"/>
    <w:rsid w:val="00C95B9A"/>
    <w:rsid w:val="00C96DC3"/>
    <w:rsid w:val="00C97AEC"/>
    <w:rsid w:val="00CB204A"/>
    <w:rsid w:val="00CC339B"/>
    <w:rsid w:val="00CC428B"/>
    <w:rsid w:val="00CC7950"/>
    <w:rsid w:val="00CC7E3B"/>
    <w:rsid w:val="00CD2D5D"/>
    <w:rsid w:val="00CD41DC"/>
    <w:rsid w:val="00CD4B24"/>
    <w:rsid w:val="00CD5E87"/>
    <w:rsid w:val="00CD726B"/>
    <w:rsid w:val="00CE2BC5"/>
    <w:rsid w:val="00CE4CEF"/>
    <w:rsid w:val="00CE5C28"/>
    <w:rsid w:val="00CF096B"/>
    <w:rsid w:val="00CF09D4"/>
    <w:rsid w:val="00CF11C0"/>
    <w:rsid w:val="00CF56CD"/>
    <w:rsid w:val="00D073D5"/>
    <w:rsid w:val="00D11B04"/>
    <w:rsid w:val="00D1730B"/>
    <w:rsid w:val="00D21EAA"/>
    <w:rsid w:val="00D35F30"/>
    <w:rsid w:val="00D41DD2"/>
    <w:rsid w:val="00D47BB5"/>
    <w:rsid w:val="00D541EB"/>
    <w:rsid w:val="00D54D0B"/>
    <w:rsid w:val="00D5724F"/>
    <w:rsid w:val="00D62FF7"/>
    <w:rsid w:val="00D6402D"/>
    <w:rsid w:val="00D66A79"/>
    <w:rsid w:val="00D7213A"/>
    <w:rsid w:val="00D74F80"/>
    <w:rsid w:val="00D816C4"/>
    <w:rsid w:val="00D82DDA"/>
    <w:rsid w:val="00D86668"/>
    <w:rsid w:val="00D92519"/>
    <w:rsid w:val="00D945EF"/>
    <w:rsid w:val="00D948B1"/>
    <w:rsid w:val="00D96D67"/>
    <w:rsid w:val="00DC06DD"/>
    <w:rsid w:val="00DC34B7"/>
    <w:rsid w:val="00DC39FD"/>
    <w:rsid w:val="00DD40AB"/>
    <w:rsid w:val="00DD6109"/>
    <w:rsid w:val="00DD7DED"/>
    <w:rsid w:val="00E16510"/>
    <w:rsid w:val="00E178E8"/>
    <w:rsid w:val="00E25A09"/>
    <w:rsid w:val="00E36FA1"/>
    <w:rsid w:val="00E4162E"/>
    <w:rsid w:val="00E42DB0"/>
    <w:rsid w:val="00E501C8"/>
    <w:rsid w:val="00E54ACB"/>
    <w:rsid w:val="00E67713"/>
    <w:rsid w:val="00E71270"/>
    <w:rsid w:val="00E717F8"/>
    <w:rsid w:val="00E7729B"/>
    <w:rsid w:val="00E84FB4"/>
    <w:rsid w:val="00E90E4B"/>
    <w:rsid w:val="00E933C1"/>
    <w:rsid w:val="00E974BC"/>
    <w:rsid w:val="00E975A2"/>
    <w:rsid w:val="00EA3AFC"/>
    <w:rsid w:val="00EA5D78"/>
    <w:rsid w:val="00EA78C6"/>
    <w:rsid w:val="00EB26C0"/>
    <w:rsid w:val="00EB2F61"/>
    <w:rsid w:val="00EB4EE8"/>
    <w:rsid w:val="00EB73AD"/>
    <w:rsid w:val="00EB7E11"/>
    <w:rsid w:val="00EE36F7"/>
    <w:rsid w:val="00EE43E7"/>
    <w:rsid w:val="00EF4B9C"/>
    <w:rsid w:val="00F01880"/>
    <w:rsid w:val="00F039E3"/>
    <w:rsid w:val="00F054DD"/>
    <w:rsid w:val="00F11BE5"/>
    <w:rsid w:val="00F160F3"/>
    <w:rsid w:val="00F17045"/>
    <w:rsid w:val="00F20AD6"/>
    <w:rsid w:val="00F31B03"/>
    <w:rsid w:val="00F31CA8"/>
    <w:rsid w:val="00F44AE6"/>
    <w:rsid w:val="00F45221"/>
    <w:rsid w:val="00F45A7B"/>
    <w:rsid w:val="00F47B60"/>
    <w:rsid w:val="00F47D84"/>
    <w:rsid w:val="00F50ECB"/>
    <w:rsid w:val="00F510FE"/>
    <w:rsid w:val="00F51157"/>
    <w:rsid w:val="00F523BD"/>
    <w:rsid w:val="00F60C89"/>
    <w:rsid w:val="00F645CA"/>
    <w:rsid w:val="00F647FC"/>
    <w:rsid w:val="00F6490C"/>
    <w:rsid w:val="00F6675E"/>
    <w:rsid w:val="00F760CD"/>
    <w:rsid w:val="00F76909"/>
    <w:rsid w:val="00F818A2"/>
    <w:rsid w:val="00F94C45"/>
    <w:rsid w:val="00FA6984"/>
    <w:rsid w:val="00FA69A2"/>
    <w:rsid w:val="00FA7A7F"/>
    <w:rsid w:val="00FB3D96"/>
    <w:rsid w:val="00FC76AC"/>
    <w:rsid w:val="00FD124E"/>
    <w:rsid w:val="00FE311B"/>
    <w:rsid w:val="00FE3EA6"/>
    <w:rsid w:val="00FF3A1B"/>
    <w:rsid w:val="00FF5A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F467"/>
  <w15:docId w15:val="{DE6237B7-30AD-4FFF-814B-D62BFE53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4ACB"/>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styleId="Nadpis1">
    <w:name w:val="heading 1"/>
    <w:basedOn w:val="Normlny"/>
    <w:next w:val="Normlny"/>
    <w:link w:val="Nadpis1Char"/>
    <w:uiPriority w:val="99"/>
    <w:qFormat/>
    <w:rsid w:val="00E54ACB"/>
    <w:pPr>
      <w:outlineLvl w:val="0"/>
    </w:pPr>
  </w:style>
  <w:style w:type="paragraph" w:styleId="Nadpis2">
    <w:name w:val="heading 2"/>
    <w:basedOn w:val="Normlny"/>
    <w:next w:val="Normlny"/>
    <w:link w:val="Nadpis2Char"/>
    <w:uiPriority w:val="99"/>
    <w:qFormat/>
    <w:rsid w:val="00E54ACB"/>
    <w:pPr>
      <w:outlineLvl w:val="1"/>
    </w:pPr>
  </w:style>
  <w:style w:type="paragraph" w:styleId="Nadpis3">
    <w:name w:val="heading 3"/>
    <w:basedOn w:val="Normlny"/>
    <w:next w:val="Normlny"/>
    <w:link w:val="Nadpis3Char"/>
    <w:uiPriority w:val="9"/>
    <w:semiHidden/>
    <w:unhideWhenUsed/>
    <w:qFormat/>
    <w:rsid w:val="002D3529"/>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y"/>
    <w:next w:val="Normlny"/>
    <w:link w:val="Nadpis6Char"/>
    <w:uiPriority w:val="9"/>
    <w:unhideWhenUsed/>
    <w:qFormat/>
    <w:rsid w:val="004414E7"/>
    <w:pPr>
      <w:keepNext/>
      <w:keepLines/>
      <w:widowControl/>
      <w:autoSpaceDE/>
      <w:autoSpaceDN/>
      <w:adjustRightInd/>
      <w:spacing w:before="200" w:line="276" w:lineRule="auto"/>
      <w:outlineLvl w:val="5"/>
    </w:pPr>
    <w:rPr>
      <w:rFonts w:ascii="Trebuchet MS" w:hAnsi="Trebuchet MS" w:cs="Times New Roman"/>
      <w:i/>
      <w:iCs/>
      <w:color w:val="202F69"/>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54ACB"/>
    <w:rPr>
      <w:rFonts w:ascii="Arial" w:eastAsia="Times New Roman" w:hAnsi="Arial" w:cs="Arial"/>
      <w:sz w:val="24"/>
      <w:szCs w:val="24"/>
      <w:lang w:eastAsia="sk-SK"/>
    </w:rPr>
  </w:style>
  <w:style w:type="character" w:customStyle="1" w:styleId="Nadpis2Char">
    <w:name w:val="Nadpis 2 Char"/>
    <w:basedOn w:val="Predvolenpsmoodseku"/>
    <w:link w:val="Nadpis2"/>
    <w:uiPriority w:val="99"/>
    <w:rsid w:val="00E54ACB"/>
    <w:rPr>
      <w:rFonts w:ascii="Arial" w:eastAsia="Times New Roman" w:hAnsi="Arial" w:cs="Arial"/>
      <w:sz w:val="24"/>
      <w:szCs w:val="24"/>
      <w:lang w:eastAsia="sk-SK"/>
    </w:rPr>
  </w:style>
  <w:style w:type="character" w:customStyle="1" w:styleId="Nadpis3Char">
    <w:name w:val="Nadpis 3 Char"/>
    <w:basedOn w:val="Predvolenpsmoodseku"/>
    <w:link w:val="Nadpis3"/>
    <w:uiPriority w:val="9"/>
    <w:semiHidden/>
    <w:rsid w:val="002D3529"/>
    <w:rPr>
      <w:rFonts w:asciiTheme="majorHAnsi" w:eastAsiaTheme="majorEastAsia" w:hAnsiTheme="majorHAnsi" w:cstheme="majorBidi"/>
      <w:b/>
      <w:bCs/>
      <w:color w:val="4F81BD" w:themeColor="accent1"/>
      <w:sz w:val="24"/>
      <w:szCs w:val="24"/>
      <w:lang w:eastAsia="sk-SK"/>
    </w:rPr>
  </w:style>
  <w:style w:type="character" w:customStyle="1" w:styleId="Nadpis6Char">
    <w:name w:val="Nadpis 6 Char"/>
    <w:basedOn w:val="Predvolenpsmoodseku"/>
    <w:link w:val="Nadpis6"/>
    <w:uiPriority w:val="9"/>
    <w:rsid w:val="004414E7"/>
    <w:rPr>
      <w:rFonts w:ascii="Trebuchet MS" w:eastAsia="Times New Roman" w:hAnsi="Trebuchet MS" w:cs="Times New Roman"/>
      <w:i/>
      <w:iCs/>
      <w:color w:val="202F69"/>
    </w:rPr>
  </w:style>
  <w:style w:type="paragraph" w:styleId="Textbubliny">
    <w:name w:val="Balloon Text"/>
    <w:basedOn w:val="Normlny"/>
    <w:link w:val="TextbublinyChar"/>
    <w:uiPriority w:val="99"/>
    <w:semiHidden/>
    <w:unhideWhenUsed/>
    <w:rsid w:val="00E54ACB"/>
    <w:rPr>
      <w:rFonts w:ascii="Tahoma" w:hAnsi="Tahoma" w:cs="Tahoma"/>
      <w:sz w:val="16"/>
      <w:szCs w:val="16"/>
    </w:rPr>
  </w:style>
  <w:style w:type="character" w:customStyle="1" w:styleId="TextbublinyChar">
    <w:name w:val="Text bubliny Char"/>
    <w:basedOn w:val="Predvolenpsmoodseku"/>
    <w:link w:val="Textbubliny"/>
    <w:uiPriority w:val="99"/>
    <w:semiHidden/>
    <w:rsid w:val="00E54ACB"/>
    <w:rPr>
      <w:rFonts w:ascii="Tahoma" w:eastAsia="Times New Roman" w:hAnsi="Tahoma" w:cs="Tahoma"/>
      <w:sz w:val="16"/>
      <w:szCs w:val="16"/>
      <w:lang w:eastAsia="sk-SK"/>
    </w:rPr>
  </w:style>
  <w:style w:type="paragraph" w:styleId="Odsekzoznamu">
    <w:name w:val="List Paragraph"/>
    <w:aliases w:val="body,Odsek zoznamu2,Dot pt,No Spacing1,List Paragraph Char Char Char,Indicator Text,Numbered Para 1,List Paragraph à moi,Odsek zoznamu4,LISTA,Listaszerű bekezdés2,Listaszerű bekezdés3,Listaszerű bekezdés1,F5 List Paragraph,Recommendation,3"/>
    <w:basedOn w:val="Normlny"/>
    <w:link w:val="OdsekzoznamuChar"/>
    <w:uiPriority w:val="34"/>
    <w:qFormat/>
    <w:rsid w:val="007708EA"/>
    <w:pPr>
      <w:widowControl/>
      <w:autoSpaceDE/>
      <w:autoSpaceDN/>
      <w:adjustRightInd/>
      <w:spacing w:after="200" w:line="276" w:lineRule="auto"/>
      <w:ind w:left="720"/>
      <w:contextualSpacing/>
    </w:pPr>
    <w:rPr>
      <w:rFonts w:ascii="Trebuchet MS" w:eastAsia="Trebuchet MS" w:hAnsi="Trebuchet MS" w:cs="Times New Roman"/>
      <w:sz w:val="22"/>
      <w:szCs w:val="22"/>
      <w:lang w:eastAsia="en-US"/>
    </w:rPr>
  </w:style>
  <w:style w:type="character" w:customStyle="1" w:styleId="OdsekzoznamuChar">
    <w:name w:val="Odsek zoznamu Char"/>
    <w:aliases w:val="body Char,Odsek zoznamu2 Char,Dot pt Char,No Spacing1 Char,List Paragraph Char Char Char Char,Indicator Text Char,Numbered Para 1 Char,List Paragraph à moi Char,Odsek zoznamu4 Char,LISTA Char,Listaszerű bekezdés2 Char,3 Char"/>
    <w:basedOn w:val="Predvolenpsmoodseku"/>
    <w:link w:val="Odsekzoznamu"/>
    <w:uiPriority w:val="34"/>
    <w:qFormat/>
    <w:rsid w:val="007708EA"/>
    <w:rPr>
      <w:rFonts w:ascii="Trebuchet MS" w:eastAsia="Trebuchet MS" w:hAnsi="Trebuchet MS" w:cs="Times New Roman"/>
    </w:rPr>
  </w:style>
  <w:style w:type="paragraph" w:styleId="Obsah1">
    <w:name w:val="toc 1"/>
    <w:basedOn w:val="Normlny"/>
    <w:next w:val="Normlny"/>
    <w:autoRedefine/>
    <w:uiPriority w:val="39"/>
    <w:unhideWhenUsed/>
    <w:qFormat/>
    <w:rsid w:val="009E0823"/>
    <w:pPr>
      <w:widowControl/>
      <w:autoSpaceDE/>
      <w:autoSpaceDN/>
      <w:adjustRightInd/>
      <w:spacing w:before="120" w:after="120" w:line="276" w:lineRule="auto"/>
    </w:pPr>
    <w:rPr>
      <w:rFonts w:ascii="Trebuchet MS" w:eastAsia="Trebuchet MS" w:hAnsi="Trebuchet MS" w:cs="Times New Roman"/>
      <w:b/>
      <w:bCs/>
      <w:caps/>
      <w:sz w:val="20"/>
      <w:szCs w:val="20"/>
      <w:lang w:eastAsia="en-US"/>
    </w:rPr>
  </w:style>
  <w:style w:type="character" w:styleId="Hypertextovprepojenie">
    <w:name w:val="Hyperlink"/>
    <w:uiPriority w:val="99"/>
    <w:unhideWhenUsed/>
    <w:rsid w:val="009E0823"/>
    <w:rPr>
      <w:color w:val="56C7AA"/>
      <w:u w:val="single"/>
    </w:rPr>
  </w:style>
  <w:style w:type="paragraph" w:styleId="Obsah2">
    <w:name w:val="toc 2"/>
    <w:basedOn w:val="Normlny"/>
    <w:next w:val="Normlny"/>
    <w:autoRedefine/>
    <w:uiPriority w:val="39"/>
    <w:unhideWhenUsed/>
    <w:qFormat/>
    <w:rsid w:val="009E0823"/>
    <w:pPr>
      <w:widowControl/>
      <w:autoSpaceDE/>
      <w:autoSpaceDN/>
      <w:adjustRightInd/>
      <w:spacing w:line="276" w:lineRule="auto"/>
      <w:ind w:left="220"/>
    </w:pPr>
    <w:rPr>
      <w:rFonts w:ascii="Trebuchet MS" w:eastAsia="Trebuchet MS" w:hAnsi="Trebuchet MS" w:cs="Times New Roman"/>
      <w:smallCaps/>
      <w:sz w:val="20"/>
      <w:szCs w:val="20"/>
      <w:lang w:eastAsia="en-US"/>
    </w:rPr>
  </w:style>
  <w:style w:type="paragraph" w:styleId="Obsah3">
    <w:name w:val="toc 3"/>
    <w:basedOn w:val="Normlny"/>
    <w:next w:val="Normlny"/>
    <w:autoRedefine/>
    <w:uiPriority w:val="39"/>
    <w:unhideWhenUsed/>
    <w:qFormat/>
    <w:rsid w:val="009E0823"/>
    <w:pPr>
      <w:widowControl/>
      <w:autoSpaceDE/>
      <w:autoSpaceDN/>
      <w:adjustRightInd/>
      <w:spacing w:line="276" w:lineRule="auto"/>
      <w:ind w:left="440"/>
    </w:pPr>
    <w:rPr>
      <w:rFonts w:ascii="Trebuchet MS" w:eastAsia="Trebuchet MS" w:hAnsi="Trebuchet MS" w:cs="Times New Roman"/>
      <w:i/>
      <w:iCs/>
      <w:sz w:val="20"/>
      <w:szCs w:val="20"/>
      <w:lang w:eastAsia="en-US"/>
    </w:rPr>
  </w:style>
  <w:style w:type="paragraph" w:styleId="Obsah4">
    <w:name w:val="toc 4"/>
    <w:basedOn w:val="Normlny"/>
    <w:next w:val="Normlny"/>
    <w:autoRedefine/>
    <w:uiPriority w:val="39"/>
    <w:unhideWhenUsed/>
    <w:rsid w:val="009E0823"/>
    <w:pPr>
      <w:widowControl/>
      <w:autoSpaceDE/>
      <w:autoSpaceDN/>
      <w:adjustRightInd/>
      <w:spacing w:line="276" w:lineRule="auto"/>
      <w:ind w:left="660"/>
    </w:pPr>
    <w:rPr>
      <w:rFonts w:ascii="Trebuchet MS" w:eastAsia="Trebuchet MS" w:hAnsi="Trebuchet MS" w:cs="Times New Roman"/>
      <w:sz w:val="18"/>
      <w:szCs w:val="18"/>
      <w:lang w:eastAsia="en-US"/>
    </w:rPr>
  </w:style>
  <w:style w:type="paragraph" w:styleId="Obsah5">
    <w:name w:val="toc 5"/>
    <w:basedOn w:val="Normlny"/>
    <w:next w:val="Normlny"/>
    <w:autoRedefine/>
    <w:uiPriority w:val="39"/>
    <w:unhideWhenUsed/>
    <w:rsid w:val="009E0823"/>
    <w:pPr>
      <w:widowControl/>
      <w:autoSpaceDE/>
      <w:autoSpaceDN/>
      <w:adjustRightInd/>
      <w:spacing w:line="276" w:lineRule="auto"/>
      <w:ind w:left="880"/>
    </w:pPr>
    <w:rPr>
      <w:rFonts w:ascii="Trebuchet MS" w:eastAsia="Trebuchet MS" w:hAnsi="Trebuchet MS" w:cs="Times New Roman"/>
      <w:sz w:val="18"/>
      <w:szCs w:val="18"/>
      <w:lang w:eastAsia="en-US"/>
    </w:rPr>
  </w:style>
  <w:style w:type="paragraph" w:styleId="Obsah6">
    <w:name w:val="toc 6"/>
    <w:basedOn w:val="Normlny"/>
    <w:next w:val="Normlny"/>
    <w:autoRedefine/>
    <w:uiPriority w:val="39"/>
    <w:unhideWhenUsed/>
    <w:rsid w:val="009E0823"/>
    <w:pPr>
      <w:widowControl/>
      <w:autoSpaceDE/>
      <w:autoSpaceDN/>
      <w:adjustRightInd/>
      <w:spacing w:line="276" w:lineRule="auto"/>
      <w:ind w:left="1100"/>
    </w:pPr>
    <w:rPr>
      <w:rFonts w:ascii="Trebuchet MS" w:eastAsia="Trebuchet MS" w:hAnsi="Trebuchet MS" w:cs="Times New Roman"/>
      <w:sz w:val="18"/>
      <w:szCs w:val="18"/>
      <w:lang w:eastAsia="en-US"/>
    </w:rPr>
  </w:style>
  <w:style w:type="paragraph" w:styleId="Hlavika">
    <w:name w:val="header"/>
    <w:basedOn w:val="Normlny"/>
    <w:link w:val="HlavikaChar"/>
    <w:uiPriority w:val="99"/>
    <w:rsid w:val="00B27685"/>
    <w:pPr>
      <w:widowControl/>
      <w:tabs>
        <w:tab w:val="center" w:pos="4703"/>
        <w:tab w:val="right" w:pos="9406"/>
      </w:tabs>
      <w:autoSpaceDE/>
      <w:autoSpaceDN/>
      <w:adjustRightInd/>
    </w:pPr>
    <w:rPr>
      <w:rFonts w:cs="Times New Roman"/>
      <w:sz w:val="16"/>
      <w:lang w:eastAsia="en-US"/>
    </w:rPr>
  </w:style>
  <w:style w:type="character" w:customStyle="1" w:styleId="HlavikaChar">
    <w:name w:val="Hlavička Char"/>
    <w:basedOn w:val="Predvolenpsmoodseku"/>
    <w:link w:val="Hlavika"/>
    <w:uiPriority w:val="99"/>
    <w:rsid w:val="00B27685"/>
    <w:rPr>
      <w:rFonts w:ascii="Arial" w:eastAsia="Times New Roman" w:hAnsi="Arial" w:cs="Times New Roman"/>
      <w:sz w:val="16"/>
      <w:szCs w:val="24"/>
    </w:rPr>
  </w:style>
  <w:style w:type="table" w:customStyle="1" w:styleId="Svetlmriekazvraznenie111">
    <w:name w:val="Svetlá mriežka – zvýraznenie 111"/>
    <w:basedOn w:val="Normlnatabuka"/>
    <w:uiPriority w:val="62"/>
    <w:rsid w:val="00C63DE7"/>
    <w:pPr>
      <w:spacing w:after="0" w:line="240" w:lineRule="auto"/>
    </w:pPr>
    <w:rPr>
      <w:rFonts w:ascii="Trebuchet MS" w:eastAsia="Trebuchet MS" w:hAnsi="Trebuchet MS" w:cs="Times New Roman"/>
      <w:sz w:val="20"/>
      <w:szCs w:val="20"/>
      <w:lang w:eastAsia="sk-SK"/>
    </w:rPr>
    <w:tblPr>
      <w:tblStyleRowBandSize w:val="1"/>
      <w:tblStyleColBandSize w:val="1"/>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Pr>
    <w:tblStylePr w:type="firstRow">
      <w:pPr>
        <w:spacing w:beforeLines="0" w:beforeAutospacing="0" w:afterLines="0" w:afterAutospacing="0" w:line="240" w:lineRule="auto"/>
      </w:pPr>
      <w:rPr>
        <w:rFonts w:ascii="Georgia" w:eastAsia="Times New Roman" w:hAnsi="Georgia"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Autospacing="0" w:afterLines="0" w:afterAutospacing="0" w:line="240" w:lineRule="auto"/>
      </w:pPr>
      <w:rPr>
        <w:rFonts w:ascii="Georgia" w:eastAsia="Times New Roman" w:hAnsi="Georgia"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character" w:styleId="Zvraznenie">
    <w:name w:val="Emphasis"/>
    <w:uiPriority w:val="20"/>
    <w:qFormat/>
    <w:rsid w:val="006310F9"/>
    <w:rPr>
      <w:i/>
      <w:iCs/>
    </w:rPr>
  </w:style>
  <w:style w:type="paragraph" w:styleId="Textpoznmkypodiarou">
    <w:name w:val="footnote text"/>
    <w:aliases w:val="Fußnotentextf,Fußnotentextr,stile 1,Footnote,Footnote1,Footnote2,Footnote3,Footnote4,Footnote5,Footnote6,Footnote7,Footnote8,Footnote9,Footnote10,Footnote11,Footnote21,Footnote31,Footnote41,Footnote51,Footnote61,Footnote71,f,o"/>
    <w:basedOn w:val="Normlny"/>
    <w:link w:val="TextpoznmkypodiarouChar"/>
    <w:uiPriority w:val="99"/>
    <w:unhideWhenUsed/>
    <w:qFormat/>
    <w:rsid w:val="00EB4EE8"/>
    <w:rPr>
      <w:sz w:val="20"/>
      <w:szCs w:val="20"/>
    </w:rPr>
  </w:style>
  <w:style w:type="character" w:customStyle="1" w:styleId="TextpoznmkypodiarouChar">
    <w:name w:val="Text poznámky pod čiarou Char"/>
    <w:aliases w:val="Fußnotentextf Char,Fußnotentextr Char,stile 1 Char,Footnote Char,Footnote1 Char,Footnote2 Char,Footnote3 Char,Footnote4 Char,Footnote5 Char,Footnote6 Char,Footnote7 Char,Footnote8 Char,Footnote9 Char,Footnote10 Char,f Char"/>
    <w:basedOn w:val="Predvolenpsmoodseku"/>
    <w:link w:val="Textpoznmkypodiarou"/>
    <w:uiPriority w:val="99"/>
    <w:rsid w:val="00EB4EE8"/>
    <w:rPr>
      <w:rFonts w:ascii="Arial" w:eastAsia="Times New Roman" w:hAnsi="Arial" w:cs="Arial"/>
      <w:sz w:val="20"/>
      <w:szCs w:val="20"/>
      <w:lang w:eastAsia="sk-SK"/>
    </w:rPr>
  </w:style>
  <w:style w:type="character" w:styleId="Odkaznapoznmkupodiarou">
    <w:name w:val="footnote reference"/>
    <w:aliases w:val="FRef ISO,Footnotes refss,Überschrift 4 Zchn1,Título 4 Car Zchn,Heading 4 Char1 Car Zchn,no vale 2 Zchn,no vale 2 Car Zchn,ftref,Footnote symbol,-E Fußnotenzeichen,ESPON Footnote No,Footnote call,Odwołanie przypisu,note TESI"/>
    <w:basedOn w:val="Predvolenpsmoodseku"/>
    <w:uiPriority w:val="99"/>
    <w:unhideWhenUsed/>
    <w:rsid w:val="00EB4EE8"/>
    <w:rPr>
      <w:vertAlign w:val="superscript"/>
    </w:rPr>
  </w:style>
  <w:style w:type="paragraph" w:customStyle="1" w:styleId="CM1">
    <w:name w:val="CM1"/>
    <w:basedOn w:val="Normlny"/>
    <w:next w:val="Normlny"/>
    <w:uiPriority w:val="99"/>
    <w:rsid w:val="00C203BB"/>
    <w:pPr>
      <w:widowControl/>
    </w:pPr>
    <w:rPr>
      <w:rFonts w:ascii="EUAlbertina" w:eastAsiaTheme="minorHAnsi" w:hAnsi="EUAlbertina" w:cstheme="minorBidi"/>
      <w:lang w:eastAsia="en-US"/>
    </w:rPr>
  </w:style>
  <w:style w:type="paragraph" w:customStyle="1" w:styleId="Default">
    <w:name w:val="Default"/>
    <w:uiPriority w:val="99"/>
    <w:rsid w:val="004A2AA3"/>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aliases w:val="Deloitte table 3"/>
    <w:basedOn w:val="Normlnatabuka"/>
    <w:uiPriority w:val="59"/>
    <w:rsid w:val="004A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173DEE"/>
    <w:rPr>
      <w:sz w:val="16"/>
      <w:szCs w:val="16"/>
    </w:rPr>
  </w:style>
  <w:style w:type="paragraph" w:styleId="Textkomentra">
    <w:name w:val="annotation text"/>
    <w:basedOn w:val="Normlny"/>
    <w:link w:val="TextkomentraChar"/>
    <w:uiPriority w:val="99"/>
    <w:unhideWhenUsed/>
    <w:rsid w:val="00173DEE"/>
    <w:rPr>
      <w:sz w:val="20"/>
      <w:szCs w:val="20"/>
    </w:rPr>
  </w:style>
  <w:style w:type="character" w:customStyle="1" w:styleId="TextkomentraChar">
    <w:name w:val="Text komentára Char"/>
    <w:basedOn w:val="Predvolenpsmoodseku"/>
    <w:link w:val="Textkomentra"/>
    <w:uiPriority w:val="99"/>
    <w:rsid w:val="00173DEE"/>
    <w:rPr>
      <w:rFonts w:ascii="Arial" w:eastAsia="Times New Roman" w:hAnsi="Arial" w:cs="Arial"/>
      <w:sz w:val="20"/>
      <w:szCs w:val="20"/>
      <w:lang w:eastAsia="sk-SK"/>
    </w:rPr>
  </w:style>
  <w:style w:type="paragraph" w:styleId="Predmetkomentra">
    <w:name w:val="annotation subject"/>
    <w:basedOn w:val="Textkomentra"/>
    <w:next w:val="Textkomentra"/>
    <w:link w:val="PredmetkomentraChar"/>
    <w:uiPriority w:val="99"/>
    <w:semiHidden/>
    <w:unhideWhenUsed/>
    <w:rsid w:val="00173DEE"/>
    <w:rPr>
      <w:b/>
      <w:bCs/>
    </w:rPr>
  </w:style>
  <w:style w:type="character" w:customStyle="1" w:styleId="PredmetkomentraChar">
    <w:name w:val="Predmet komentára Char"/>
    <w:basedOn w:val="TextkomentraChar"/>
    <w:link w:val="Predmetkomentra"/>
    <w:uiPriority w:val="99"/>
    <w:semiHidden/>
    <w:rsid w:val="00173DEE"/>
    <w:rPr>
      <w:rFonts w:ascii="Arial" w:eastAsia="Times New Roman" w:hAnsi="Arial" w:cs="Arial"/>
      <w:b/>
      <w:bCs/>
      <w:sz w:val="20"/>
      <w:szCs w:val="20"/>
      <w:lang w:eastAsia="sk-SK"/>
    </w:rPr>
  </w:style>
  <w:style w:type="paragraph" w:styleId="Pta">
    <w:name w:val="footer"/>
    <w:basedOn w:val="Normlny"/>
    <w:link w:val="PtaChar"/>
    <w:uiPriority w:val="99"/>
    <w:unhideWhenUsed/>
    <w:rsid w:val="00984224"/>
    <w:pPr>
      <w:tabs>
        <w:tab w:val="center" w:pos="4536"/>
        <w:tab w:val="right" w:pos="9072"/>
      </w:tabs>
    </w:pPr>
  </w:style>
  <w:style w:type="character" w:customStyle="1" w:styleId="PtaChar">
    <w:name w:val="Päta Char"/>
    <w:basedOn w:val="Predvolenpsmoodseku"/>
    <w:link w:val="Pta"/>
    <w:uiPriority w:val="99"/>
    <w:rsid w:val="00984224"/>
    <w:rPr>
      <w:rFonts w:ascii="Arial" w:eastAsia="Times New Roman" w:hAnsi="Arial" w:cs="Arial"/>
      <w:sz w:val="24"/>
      <w:szCs w:val="24"/>
      <w:lang w:eastAsia="sk-SK"/>
    </w:rPr>
  </w:style>
  <w:style w:type="character" w:styleId="Siln">
    <w:name w:val="Strong"/>
    <w:uiPriority w:val="22"/>
    <w:qFormat/>
    <w:rsid w:val="00F31CA8"/>
    <w:rPr>
      <w:b/>
      <w:bCs/>
    </w:rPr>
  </w:style>
  <w:style w:type="paragraph" w:customStyle="1" w:styleId="C">
    <w:name w:val="C"/>
    <w:qFormat/>
    <w:rsid w:val="004414E7"/>
    <w:pPr>
      <w:spacing w:afterLines="100" w:after="100" w:line="300" w:lineRule="exact"/>
    </w:pPr>
    <w:rPr>
      <w:rFonts w:ascii="Arial" w:hAnsi="Arial"/>
      <w:sz w:val="20"/>
    </w:rPr>
  </w:style>
  <w:style w:type="paragraph" w:styleId="Nzov">
    <w:name w:val="Title"/>
    <w:basedOn w:val="Normlny"/>
    <w:link w:val="NzovChar"/>
    <w:uiPriority w:val="10"/>
    <w:qFormat/>
    <w:rsid w:val="004414E7"/>
    <w:pPr>
      <w:widowControl/>
      <w:autoSpaceDE/>
      <w:autoSpaceDN/>
      <w:adjustRightInd/>
      <w:jc w:val="center"/>
    </w:pPr>
    <w:rPr>
      <w:rFonts w:ascii="Times New Roman" w:hAnsi="Times New Roman" w:cs="Times New Roman"/>
      <w:b/>
      <w:bCs/>
    </w:rPr>
  </w:style>
  <w:style w:type="character" w:customStyle="1" w:styleId="NzovChar">
    <w:name w:val="Názov Char"/>
    <w:basedOn w:val="Predvolenpsmoodseku"/>
    <w:link w:val="Nzov"/>
    <w:uiPriority w:val="10"/>
    <w:rsid w:val="004414E7"/>
    <w:rPr>
      <w:rFonts w:ascii="Times New Roman" w:eastAsia="Times New Roman" w:hAnsi="Times New Roman" w:cs="Times New Roman"/>
      <w:b/>
      <w:bCs/>
      <w:sz w:val="24"/>
      <w:szCs w:val="24"/>
      <w:lang w:eastAsia="sk-SK"/>
    </w:rPr>
  </w:style>
  <w:style w:type="paragraph" w:customStyle="1" w:styleId="CM3">
    <w:name w:val="CM3"/>
    <w:basedOn w:val="Default"/>
    <w:next w:val="Default"/>
    <w:uiPriority w:val="99"/>
    <w:rsid w:val="004414E7"/>
    <w:rPr>
      <w:rFonts w:ascii="EUAlbertina" w:hAnsi="EUAlbertina" w:cstheme="minorBidi"/>
      <w:color w:val="auto"/>
    </w:rPr>
  </w:style>
  <w:style w:type="character" w:customStyle="1" w:styleId="TextvysvetlivkyChar">
    <w:name w:val="Text vysvetlivky Char"/>
    <w:basedOn w:val="Predvolenpsmoodseku"/>
    <w:link w:val="Textvysvetlivky"/>
    <w:uiPriority w:val="99"/>
    <w:semiHidden/>
    <w:rsid w:val="004414E7"/>
    <w:rPr>
      <w:rFonts w:ascii="Trebuchet MS" w:eastAsia="Trebuchet MS" w:hAnsi="Trebuchet MS" w:cs="Times New Roman"/>
      <w:sz w:val="20"/>
      <w:szCs w:val="20"/>
    </w:rPr>
  </w:style>
  <w:style w:type="paragraph" w:styleId="Textvysvetlivky">
    <w:name w:val="endnote text"/>
    <w:basedOn w:val="Normlny"/>
    <w:link w:val="TextvysvetlivkyChar"/>
    <w:uiPriority w:val="99"/>
    <w:semiHidden/>
    <w:unhideWhenUsed/>
    <w:rsid w:val="004414E7"/>
    <w:pPr>
      <w:widowControl/>
      <w:autoSpaceDE/>
      <w:autoSpaceDN/>
      <w:adjustRightInd/>
    </w:pPr>
    <w:rPr>
      <w:rFonts w:ascii="Trebuchet MS" w:eastAsia="Trebuchet MS" w:hAnsi="Trebuchet MS" w:cs="Times New Roman"/>
      <w:sz w:val="20"/>
      <w:szCs w:val="20"/>
      <w:lang w:eastAsia="en-US"/>
    </w:rPr>
  </w:style>
  <w:style w:type="table" w:styleId="Tabukasmriekou1svetl">
    <w:name w:val="Grid Table 1 Light"/>
    <w:basedOn w:val="Normlnatabuka"/>
    <w:uiPriority w:val="46"/>
    <w:rsid w:val="004414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lnywebov">
    <w:name w:val="Normal (Web)"/>
    <w:basedOn w:val="Normlny"/>
    <w:uiPriority w:val="99"/>
    <w:unhideWhenUsed/>
    <w:rsid w:val="00187D1E"/>
    <w:pPr>
      <w:widowControl/>
      <w:autoSpaceDE/>
      <w:autoSpaceDN/>
      <w:adjustRightInd/>
      <w:spacing w:before="100" w:beforeAutospacing="1" w:after="100" w:afterAutospacing="1"/>
    </w:pPr>
    <w:rPr>
      <w:rFonts w:ascii="Times New Roman" w:hAnsi="Times New Roman" w:cs="Times New Roman"/>
    </w:rPr>
  </w:style>
  <w:style w:type="character" w:styleId="Odkaznavysvetlivku">
    <w:name w:val="endnote reference"/>
    <w:basedOn w:val="Predvolenpsmoodseku"/>
    <w:uiPriority w:val="99"/>
    <w:semiHidden/>
    <w:unhideWhenUsed/>
    <w:rsid w:val="00187D1E"/>
    <w:rPr>
      <w:vertAlign w:val="superscript"/>
    </w:rPr>
  </w:style>
  <w:style w:type="paragraph" w:styleId="Revzia">
    <w:name w:val="Revision"/>
    <w:hidden/>
    <w:uiPriority w:val="99"/>
    <w:semiHidden/>
    <w:rsid w:val="00187D1E"/>
    <w:pPr>
      <w:spacing w:after="0" w:line="240" w:lineRule="auto"/>
    </w:pPr>
  </w:style>
  <w:style w:type="paragraph" w:styleId="Zkladntext">
    <w:name w:val="Body Text"/>
    <w:basedOn w:val="Normlny"/>
    <w:link w:val="ZkladntextChar"/>
    <w:uiPriority w:val="1"/>
    <w:qFormat/>
    <w:rsid w:val="00591479"/>
    <w:pPr>
      <w:adjustRightInd/>
    </w:pPr>
    <w:rPr>
      <w:rFonts w:eastAsia="Arial"/>
      <w:sz w:val="22"/>
      <w:szCs w:val="22"/>
      <w:lang w:bidi="sk-SK"/>
    </w:rPr>
  </w:style>
  <w:style w:type="character" w:customStyle="1" w:styleId="ZkladntextChar">
    <w:name w:val="Základný text Char"/>
    <w:basedOn w:val="Predvolenpsmoodseku"/>
    <w:link w:val="Zkladntext"/>
    <w:uiPriority w:val="1"/>
    <w:rsid w:val="00591479"/>
    <w:rPr>
      <w:rFonts w:ascii="Arial" w:eastAsia="Arial" w:hAnsi="Arial" w:cs="Arial"/>
      <w:lang w:eastAsia="sk-SK" w:bidi="sk-SK"/>
    </w:rPr>
  </w:style>
  <w:style w:type="table" w:customStyle="1" w:styleId="Tabukasmriekou1svetl1">
    <w:name w:val="Tabuľka s mriežkou 1 – svetlá1"/>
    <w:basedOn w:val="Normlnatabuka"/>
    <w:uiPriority w:val="46"/>
    <w:rsid w:val="00377D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q4iawc">
    <w:name w:val="q4iawc"/>
    <w:basedOn w:val="Predvolenpsmoodseku"/>
    <w:rsid w:val="00AC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515">
      <w:bodyDiv w:val="1"/>
      <w:marLeft w:val="0"/>
      <w:marRight w:val="0"/>
      <w:marTop w:val="0"/>
      <w:marBottom w:val="0"/>
      <w:divBdr>
        <w:top w:val="none" w:sz="0" w:space="0" w:color="auto"/>
        <w:left w:val="none" w:sz="0" w:space="0" w:color="auto"/>
        <w:bottom w:val="none" w:sz="0" w:space="0" w:color="auto"/>
        <w:right w:val="none" w:sz="0" w:space="0" w:color="auto"/>
      </w:divBdr>
    </w:div>
    <w:div w:id="458230967">
      <w:bodyDiv w:val="1"/>
      <w:marLeft w:val="0"/>
      <w:marRight w:val="0"/>
      <w:marTop w:val="0"/>
      <w:marBottom w:val="0"/>
      <w:divBdr>
        <w:top w:val="none" w:sz="0" w:space="0" w:color="auto"/>
        <w:left w:val="none" w:sz="0" w:space="0" w:color="auto"/>
        <w:bottom w:val="none" w:sz="0" w:space="0" w:color="auto"/>
        <w:right w:val="none" w:sz="0" w:space="0" w:color="auto"/>
      </w:divBdr>
    </w:div>
    <w:div w:id="517932583">
      <w:bodyDiv w:val="1"/>
      <w:marLeft w:val="0"/>
      <w:marRight w:val="0"/>
      <w:marTop w:val="0"/>
      <w:marBottom w:val="0"/>
      <w:divBdr>
        <w:top w:val="none" w:sz="0" w:space="0" w:color="auto"/>
        <w:left w:val="none" w:sz="0" w:space="0" w:color="auto"/>
        <w:bottom w:val="none" w:sz="0" w:space="0" w:color="auto"/>
        <w:right w:val="none" w:sz="0" w:space="0" w:color="auto"/>
      </w:divBdr>
    </w:div>
    <w:div w:id="619606852">
      <w:bodyDiv w:val="1"/>
      <w:marLeft w:val="0"/>
      <w:marRight w:val="0"/>
      <w:marTop w:val="0"/>
      <w:marBottom w:val="0"/>
      <w:divBdr>
        <w:top w:val="none" w:sz="0" w:space="0" w:color="auto"/>
        <w:left w:val="none" w:sz="0" w:space="0" w:color="auto"/>
        <w:bottom w:val="none" w:sz="0" w:space="0" w:color="auto"/>
        <w:right w:val="none" w:sz="0" w:space="0" w:color="auto"/>
      </w:divBdr>
    </w:div>
    <w:div w:id="1509951317">
      <w:bodyDiv w:val="1"/>
      <w:marLeft w:val="0"/>
      <w:marRight w:val="0"/>
      <w:marTop w:val="0"/>
      <w:marBottom w:val="0"/>
      <w:divBdr>
        <w:top w:val="none" w:sz="0" w:space="0" w:color="auto"/>
        <w:left w:val="none" w:sz="0" w:space="0" w:color="auto"/>
        <w:bottom w:val="none" w:sz="0" w:space="0" w:color="auto"/>
        <w:right w:val="none" w:sz="0" w:space="0" w:color="auto"/>
      </w:divBdr>
    </w:div>
    <w:div w:id="1845853658">
      <w:bodyDiv w:val="1"/>
      <w:marLeft w:val="0"/>
      <w:marRight w:val="0"/>
      <w:marTop w:val="0"/>
      <w:marBottom w:val="0"/>
      <w:divBdr>
        <w:top w:val="none" w:sz="0" w:space="0" w:color="auto"/>
        <w:left w:val="none" w:sz="0" w:space="0" w:color="auto"/>
        <w:bottom w:val="none" w:sz="0" w:space="0" w:color="auto"/>
        <w:right w:val="none" w:sz="0" w:space="0" w:color="auto"/>
      </w:divBdr>
    </w:div>
    <w:div w:id="19682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cervenova@mirri.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iana.cervenova@mirri.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a.valachovicova@mirri.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na.chrenkova.kusnirova@mirri.gov.sk" TargetMode="External"/><Relationship Id="rId4" Type="http://schemas.openxmlformats.org/officeDocument/2006/relationships/settings" Target="settings.xml"/><Relationship Id="rId9" Type="http://schemas.openxmlformats.org/officeDocument/2006/relationships/hyperlink" Target="mailto:elena.chrenkova.kusnirova@mirri.gov.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CFB1-90F0-4D0E-9795-D85DB477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3985</Words>
  <Characters>22716</Characters>
  <Application>Microsoft Office Word</Application>
  <DocSecurity>0</DocSecurity>
  <Lines>189</Lines>
  <Paragraphs>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Chrenková Kušnírová, Elena</cp:lastModifiedBy>
  <cp:revision>11</cp:revision>
  <cp:lastPrinted>2018-06-04T11:13:00Z</cp:lastPrinted>
  <dcterms:created xsi:type="dcterms:W3CDTF">2023-09-21T11:33:00Z</dcterms:created>
  <dcterms:modified xsi:type="dcterms:W3CDTF">2024-01-18T14:34:00Z</dcterms:modified>
</cp:coreProperties>
</file>